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B61EE" w14:textId="20D15446" w:rsidR="002E25DE" w:rsidRPr="002E25DE" w:rsidRDefault="002877CE" w:rsidP="006D26B0">
      <w:r>
        <w:t xml:space="preserve">Overview Brief of </w:t>
      </w:r>
      <w:r w:rsidR="002E25DE" w:rsidRPr="002E25DE">
        <w:t xml:space="preserve">PEQA Capstone </w:t>
      </w:r>
      <w:r w:rsidR="0023739F">
        <w:t>Project</w:t>
      </w:r>
      <w:r w:rsidR="00DC38B3">
        <w:t xml:space="preserve">- July </w:t>
      </w:r>
      <w:r w:rsidR="00272A70">
        <w:t>24</w:t>
      </w:r>
      <w:r w:rsidR="00DC38B3">
        <w:t>, 2020</w:t>
      </w:r>
    </w:p>
    <w:p w14:paraId="1D7E3593" w14:textId="4D69E0D6" w:rsidR="004B14AE" w:rsidRDefault="004B14AE" w:rsidP="002E25DE">
      <w:pPr>
        <w:outlineLvl w:val="0"/>
        <w:rPr>
          <w:color w:val="000000" w:themeColor="text1"/>
        </w:rPr>
      </w:pPr>
    </w:p>
    <w:tbl>
      <w:tblPr>
        <w:tblStyle w:val="GridTable6Colorful-Accent6"/>
        <w:tblW w:w="1080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1887"/>
        <w:gridCol w:w="8913"/>
      </w:tblGrid>
      <w:tr w:rsidR="002E25DE" w:rsidRPr="002E25DE" w14:paraId="613E85EB" w14:textId="77777777" w:rsidTr="00A013B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7" w:type="dxa"/>
            <w:tcBorders>
              <w:bottom w:val="none" w:sz="0" w:space="0" w:color="auto"/>
            </w:tcBorders>
          </w:tcPr>
          <w:p w14:paraId="0374A0C3" w14:textId="4E4908C1" w:rsidR="002E25DE" w:rsidRPr="00AF5087" w:rsidRDefault="002E25DE" w:rsidP="00A013BA">
            <w:pPr>
              <w:jc w:val="center"/>
              <w:rPr>
                <w:b w:val="0"/>
                <w:color w:val="auto"/>
              </w:rPr>
            </w:pPr>
            <w:r w:rsidRPr="00AF5087">
              <w:rPr>
                <w:b w:val="0"/>
                <w:color w:val="auto"/>
              </w:rPr>
              <w:t>Name</w:t>
            </w:r>
          </w:p>
        </w:tc>
        <w:tc>
          <w:tcPr>
            <w:tcW w:w="8913" w:type="dxa"/>
            <w:tcBorders>
              <w:bottom w:val="none" w:sz="0" w:space="0" w:color="auto"/>
            </w:tcBorders>
          </w:tcPr>
          <w:p w14:paraId="2C480041" w14:textId="1523C308" w:rsidR="002E25DE" w:rsidRPr="00DC38B3" w:rsidRDefault="00E64B56" w:rsidP="00AA32FC">
            <w:pPr>
              <w:cnfStyle w:val="100000000000" w:firstRow="1" w:lastRow="0" w:firstColumn="0" w:lastColumn="0" w:oddVBand="0" w:evenVBand="0" w:oddHBand="0" w:evenHBand="0" w:firstRowFirstColumn="0" w:firstRowLastColumn="0" w:lastRowFirstColumn="0" w:lastRowLastColumn="0"/>
              <w:rPr>
                <w:b w:val="0"/>
              </w:rPr>
            </w:pPr>
            <w:r w:rsidRPr="00DC38B3">
              <w:rPr>
                <w:b w:val="0"/>
              </w:rPr>
              <w:t>Deborah Collard</w:t>
            </w:r>
          </w:p>
        </w:tc>
      </w:tr>
      <w:tr w:rsidR="002E25DE" w:rsidRPr="002E25DE" w14:paraId="6393816B" w14:textId="77777777" w:rsidTr="00A013B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7" w:type="dxa"/>
          </w:tcPr>
          <w:p w14:paraId="36A46D13" w14:textId="77777777" w:rsidR="002E25DE" w:rsidRPr="00AF5087" w:rsidRDefault="002E25DE" w:rsidP="00A013BA">
            <w:pPr>
              <w:jc w:val="center"/>
              <w:rPr>
                <w:b w:val="0"/>
                <w:color w:val="auto"/>
              </w:rPr>
            </w:pPr>
            <w:r w:rsidRPr="00AF5087">
              <w:rPr>
                <w:b w:val="0"/>
                <w:color w:val="auto"/>
              </w:rPr>
              <w:t>Agency</w:t>
            </w:r>
          </w:p>
        </w:tc>
        <w:tc>
          <w:tcPr>
            <w:tcW w:w="8913" w:type="dxa"/>
          </w:tcPr>
          <w:p w14:paraId="5CF95089" w14:textId="03C018BF" w:rsidR="002E25DE" w:rsidRPr="002E25DE" w:rsidRDefault="00E64B56" w:rsidP="00AA32FC">
            <w:pPr>
              <w:cnfStyle w:val="000000100000" w:firstRow="0" w:lastRow="0" w:firstColumn="0" w:lastColumn="0" w:oddVBand="0" w:evenVBand="0" w:oddHBand="1" w:evenHBand="0" w:firstRowFirstColumn="0" w:firstRowLastColumn="0" w:lastRowFirstColumn="0" w:lastRowLastColumn="0"/>
            </w:pPr>
            <w:r>
              <w:t>Virginia Department for the Blind and Vision Impaired</w:t>
            </w:r>
          </w:p>
        </w:tc>
      </w:tr>
      <w:tr w:rsidR="00A013BA" w:rsidRPr="002E25DE" w14:paraId="28088F6F" w14:textId="77777777" w:rsidTr="00A013BA">
        <w:trPr>
          <w:trHeight w:val="288"/>
        </w:trPr>
        <w:tc>
          <w:tcPr>
            <w:cnfStyle w:val="001000000000" w:firstRow="0" w:lastRow="0" w:firstColumn="1" w:lastColumn="0" w:oddVBand="0" w:evenVBand="0" w:oddHBand="0" w:evenHBand="0" w:firstRowFirstColumn="0" w:firstRowLastColumn="0" w:lastRowFirstColumn="0" w:lastRowLastColumn="0"/>
            <w:tcW w:w="1887" w:type="dxa"/>
          </w:tcPr>
          <w:p w14:paraId="6FA2D6EB" w14:textId="1207AB60" w:rsidR="00A013BA" w:rsidRPr="00AF5087" w:rsidRDefault="00A013BA" w:rsidP="00A013BA">
            <w:pPr>
              <w:jc w:val="center"/>
              <w:rPr>
                <w:b w:val="0"/>
                <w:color w:val="auto"/>
              </w:rPr>
            </w:pPr>
            <w:r w:rsidRPr="00AF5087">
              <w:rPr>
                <w:b w:val="0"/>
                <w:color w:val="auto"/>
              </w:rPr>
              <w:t>Study Title</w:t>
            </w:r>
          </w:p>
        </w:tc>
        <w:tc>
          <w:tcPr>
            <w:tcW w:w="8913" w:type="dxa"/>
          </w:tcPr>
          <w:p w14:paraId="551BD6B4" w14:textId="74BD8B7A" w:rsidR="00A013BA" w:rsidRPr="002E25DE" w:rsidRDefault="009E66E9" w:rsidP="00AA32FC">
            <w:pPr>
              <w:cnfStyle w:val="000000000000" w:firstRow="0" w:lastRow="0" w:firstColumn="0" w:lastColumn="0" w:oddVBand="0" w:evenVBand="0" w:oddHBand="0" w:evenHBand="0" w:firstRowFirstColumn="0" w:firstRowLastColumn="0" w:lastRowFirstColumn="0" w:lastRowLastColumn="0"/>
            </w:pPr>
            <w:r>
              <w:t>A Closer Look at Vocational Rehabilitation College Training Services at the Virginia Department for the Blind and Vision Impaired</w:t>
            </w:r>
          </w:p>
        </w:tc>
      </w:tr>
    </w:tbl>
    <w:p w14:paraId="1C8B4C8B" w14:textId="77777777" w:rsidR="006A1B6B" w:rsidRDefault="006A1B6B"/>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740"/>
      </w:tblGrid>
      <w:tr w:rsidR="00061134" w14:paraId="3B500004" w14:textId="77777777" w:rsidTr="00CF47AE">
        <w:tc>
          <w:tcPr>
            <w:tcW w:w="7740" w:type="dxa"/>
            <w:tcBorders>
              <w:top w:val="nil"/>
              <w:left w:val="nil"/>
              <w:bottom w:val="double" w:sz="4" w:space="0" w:color="auto"/>
              <w:right w:val="nil"/>
            </w:tcBorders>
          </w:tcPr>
          <w:p w14:paraId="29E11785" w14:textId="176A6208" w:rsidR="00061134" w:rsidRPr="00061134" w:rsidRDefault="00685A6C" w:rsidP="00061134">
            <w:pPr>
              <w:tabs>
                <w:tab w:val="left" w:pos="1080"/>
              </w:tabs>
              <w:spacing w:before="120" w:after="120"/>
              <w:rPr>
                <w:b/>
                <w:kern w:val="36"/>
                <w:szCs w:val="20"/>
              </w:rPr>
            </w:pPr>
            <w:r>
              <w:rPr>
                <w:b/>
                <w:kern w:val="36"/>
                <w:szCs w:val="20"/>
              </w:rPr>
              <w:t xml:space="preserve">Background: </w:t>
            </w:r>
            <w:r w:rsidRPr="00061134">
              <w:rPr>
                <w:b/>
                <w:kern w:val="36"/>
                <w:szCs w:val="20"/>
              </w:rPr>
              <w:t>Problem statement</w:t>
            </w:r>
            <w:r>
              <w:rPr>
                <w:b/>
                <w:kern w:val="36"/>
                <w:szCs w:val="20"/>
              </w:rPr>
              <w:t xml:space="preserve"> &amp;</w:t>
            </w:r>
            <w:r w:rsidRPr="00061134">
              <w:rPr>
                <w:b/>
                <w:kern w:val="36"/>
                <w:szCs w:val="20"/>
              </w:rPr>
              <w:t xml:space="preserve"> Rationale/significance of the study</w:t>
            </w:r>
            <w:r w:rsidR="00061134" w:rsidRPr="00061134">
              <w:rPr>
                <w:b/>
                <w:kern w:val="36"/>
                <w:szCs w:val="20"/>
              </w:rPr>
              <w:t xml:space="preserve"> </w:t>
            </w:r>
            <w:r w:rsidR="00061134" w:rsidRPr="00061134">
              <w:rPr>
                <w:kern w:val="36"/>
                <w:szCs w:val="20"/>
              </w:rPr>
              <w:t xml:space="preserve">(What </w:t>
            </w:r>
            <w:r>
              <w:rPr>
                <w:kern w:val="36"/>
                <w:szCs w:val="20"/>
              </w:rPr>
              <w:t>was</w:t>
            </w:r>
            <w:r w:rsidR="00061134" w:rsidRPr="00061134">
              <w:rPr>
                <w:kern w:val="36"/>
                <w:szCs w:val="20"/>
              </w:rPr>
              <w:t xml:space="preserve"> the topic that you </w:t>
            </w:r>
            <w:r>
              <w:rPr>
                <w:kern w:val="36"/>
                <w:szCs w:val="20"/>
              </w:rPr>
              <w:t>were</w:t>
            </w:r>
            <w:r w:rsidR="00061134" w:rsidRPr="00061134">
              <w:rPr>
                <w:kern w:val="36"/>
                <w:szCs w:val="20"/>
              </w:rPr>
              <w:t xml:space="preserve"> interested in studying for the capstone project?</w:t>
            </w:r>
            <w:r>
              <w:rPr>
                <w:kern w:val="36"/>
                <w:szCs w:val="20"/>
              </w:rPr>
              <w:t xml:space="preserve"> </w:t>
            </w:r>
            <w:r w:rsidRPr="00061134">
              <w:rPr>
                <w:kern w:val="36"/>
                <w:szCs w:val="20"/>
              </w:rPr>
              <w:t>Why did you choose the topics for your capstone project?</w:t>
            </w:r>
            <w:r w:rsidR="00061134" w:rsidRPr="00061134">
              <w:rPr>
                <w:kern w:val="36"/>
                <w:szCs w:val="20"/>
              </w:rPr>
              <w:t xml:space="preserve">) </w:t>
            </w:r>
          </w:p>
        </w:tc>
      </w:tr>
      <w:tr w:rsidR="00061134" w14:paraId="07ED3001" w14:textId="77777777" w:rsidTr="00CF47AE">
        <w:tc>
          <w:tcPr>
            <w:tcW w:w="7740" w:type="dxa"/>
            <w:tcBorders>
              <w:top w:val="double" w:sz="4" w:space="0" w:color="auto"/>
              <w:left w:val="double" w:sz="4" w:space="0" w:color="auto"/>
              <w:bottom w:val="double" w:sz="4" w:space="0" w:color="auto"/>
              <w:right w:val="double" w:sz="4" w:space="0" w:color="auto"/>
            </w:tcBorders>
            <w:shd w:val="clear" w:color="auto" w:fill="E2EFD9" w:themeFill="accent6" w:themeFillTint="33"/>
          </w:tcPr>
          <w:p w14:paraId="4FAC2A7F" w14:textId="4B8ECBC3" w:rsidR="00061134" w:rsidRPr="00E64B56" w:rsidRDefault="0003273E" w:rsidP="00061134">
            <w:pPr>
              <w:tabs>
                <w:tab w:val="left" w:pos="1080"/>
              </w:tabs>
              <w:spacing w:before="120" w:after="120"/>
              <w:rPr>
                <w:kern w:val="36"/>
                <w:szCs w:val="20"/>
              </w:rPr>
            </w:pPr>
            <w:r>
              <w:rPr>
                <w:kern w:val="36"/>
                <w:szCs w:val="20"/>
              </w:rPr>
              <w:t>During</w:t>
            </w:r>
            <w:r w:rsidR="00E64B56" w:rsidRPr="00E64B56">
              <w:rPr>
                <w:kern w:val="36"/>
                <w:szCs w:val="20"/>
              </w:rPr>
              <w:t xml:space="preserve"> Federal Fiscal Year (FFY) 2017, </w:t>
            </w:r>
            <w:r w:rsidR="00555B34">
              <w:rPr>
                <w:kern w:val="36"/>
                <w:szCs w:val="20"/>
              </w:rPr>
              <w:t>t</w:t>
            </w:r>
            <w:r w:rsidR="00E64B56" w:rsidRPr="00E64B56">
              <w:rPr>
                <w:kern w:val="36"/>
                <w:szCs w:val="20"/>
              </w:rPr>
              <w:t xml:space="preserve">he Virginia Department for the Blind and Vision Impaired (DBVI) continued to see an increase in the number of individuals being served by the Vocational Rehabilitation (VR) program. </w:t>
            </w:r>
            <w:r w:rsidR="00E64B56">
              <w:rPr>
                <w:kern w:val="36"/>
                <w:szCs w:val="20"/>
              </w:rPr>
              <w:t xml:space="preserve">Historically, DBVI </w:t>
            </w:r>
            <w:r>
              <w:rPr>
                <w:kern w:val="36"/>
                <w:szCs w:val="20"/>
              </w:rPr>
              <w:t xml:space="preserve">has </w:t>
            </w:r>
            <w:r w:rsidR="00E64B56">
              <w:rPr>
                <w:kern w:val="36"/>
                <w:szCs w:val="20"/>
              </w:rPr>
              <w:t>expend</w:t>
            </w:r>
            <w:r>
              <w:rPr>
                <w:kern w:val="36"/>
                <w:szCs w:val="20"/>
              </w:rPr>
              <w:t>ed</w:t>
            </w:r>
            <w:r w:rsidR="00E64B56">
              <w:rPr>
                <w:kern w:val="36"/>
                <w:szCs w:val="20"/>
              </w:rPr>
              <w:t xml:space="preserve"> a significant amou</w:t>
            </w:r>
            <w:r w:rsidR="00870A26">
              <w:rPr>
                <w:kern w:val="36"/>
                <w:szCs w:val="20"/>
              </w:rPr>
              <w:t xml:space="preserve">nt of VR funding on college </w:t>
            </w:r>
            <w:r w:rsidR="00E64B56">
              <w:rPr>
                <w:kern w:val="36"/>
                <w:szCs w:val="20"/>
              </w:rPr>
              <w:t xml:space="preserve">training services for individuals participating in the VR program. </w:t>
            </w:r>
            <w:r w:rsidR="006528C0">
              <w:rPr>
                <w:kern w:val="36"/>
                <w:szCs w:val="20"/>
              </w:rPr>
              <w:t xml:space="preserve">In order to ensure prudent and equitable use of VR funds, </w:t>
            </w:r>
            <w:r w:rsidR="00E64B56">
              <w:rPr>
                <w:kern w:val="36"/>
                <w:szCs w:val="20"/>
              </w:rPr>
              <w:t>DBVI was interested in taking a m</w:t>
            </w:r>
            <w:r w:rsidR="00870A26">
              <w:rPr>
                <w:kern w:val="36"/>
                <w:szCs w:val="20"/>
              </w:rPr>
              <w:t xml:space="preserve">ore focused look at college </w:t>
            </w:r>
            <w:r w:rsidR="00E64B56">
              <w:rPr>
                <w:kern w:val="36"/>
                <w:szCs w:val="20"/>
              </w:rPr>
              <w:t>tr</w:t>
            </w:r>
            <w:r w:rsidR="00870A26">
              <w:rPr>
                <w:kern w:val="36"/>
                <w:szCs w:val="20"/>
              </w:rPr>
              <w:t>aining services, college training</w:t>
            </w:r>
            <w:r w:rsidR="00E64B56">
              <w:rPr>
                <w:kern w:val="36"/>
                <w:szCs w:val="20"/>
              </w:rPr>
              <w:t xml:space="preserve"> policy, and outcomes of individuals who receive college training services</w:t>
            </w:r>
            <w:r w:rsidR="00870A26">
              <w:rPr>
                <w:kern w:val="36"/>
                <w:szCs w:val="20"/>
              </w:rPr>
              <w:t xml:space="preserve"> as part of their VR program</w:t>
            </w:r>
            <w:r w:rsidR="00E64B56">
              <w:rPr>
                <w:kern w:val="36"/>
                <w:szCs w:val="20"/>
              </w:rPr>
              <w:t>.</w:t>
            </w:r>
          </w:p>
          <w:p w14:paraId="0D8023E1" w14:textId="66B883FB" w:rsidR="00061134" w:rsidRPr="00061134" w:rsidRDefault="00061134" w:rsidP="00061134">
            <w:pPr>
              <w:tabs>
                <w:tab w:val="left" w:pos="1080"/>
              </w:tabs>
              <w:spacing w:before="120" w:after="120"/>
              <w:rPr>
                <w:b/>
                <w:kern w:val="36"/>
                <w:szCs w:val="20"/>
              </w:rPr>
            </w:pPr>
          </w:p>
        </w:tc>
      </w:tr>
      <w:tr w:rsidR="00061134" w14:paraId="0D8CB090" w14:textId="77777777" w:rsidTr="00CF47AE">
        <w:tc>
          <w:tcPr>
            <w:tcW w:w="7740" w:type="dxa"/>
            <w:tcBorders>
              <w:top w:val="double" w:sz="4" w:space="0" w:color="auto"/>
              <w:left w:val="nil"/>
              <w:bottom w:val="double" w:sz="4" w:space="0" w:color="auto"/>
              <w:right w:val="nil"/>
            </w:tcBorders>
          </w:tcPr>
          <w:p w14:paraId="071D63DC" w14:textId="0D08921C" w:rsidR="00061134" w:rsidRPr="00061134" w:rsidRDefault="00061134" w:rsidP="00061134">
            <w:pPr>
              <w:tabs>
                <w:tab w:val="left" w:pos="1080"/>
              </w:tabs>
              <w:spacing w:before="120" w:after="120"/>
              <w:rPr>
                <w:b/>
                <w:kern w:val="36"/>
                <w:szCs w:val="20"/>
              </w:rPr>
            </w:pPr>
            <w:r w:rsidRPr="00061134">
              <w:rPr>
                <w:b/>
                <w:kern w:val="36"/>
                <w:szCs w:val="20"/>
              </w:rPr>
              <w:t xml:space="preserve">Purpose of the study </w:t>
            </w:r>
            <w:r w:rsidRPr="00061134">
              <w:rPr>
                <w:kern w:val="36"/>
                <w:szCs w:val="20"/>
              </w:rPr>
              <w:t xml:space="preserve">(What </w:t>
            </w:r>
            <w:r w:rsidR="00685A6C">
              <w:rPr>
                <w:kern w:val="36"/>
                <w:szCs w:val="20"/>
              </w:rPr>
              <w:t>we</w:t>
            </w:r>
            <w:r w:rsidRPr="00061134">
              <w:rPr>
                <w:kern w:val="36"/>
                <w:szCs w:val="20"/>
              </w:rPr>
              <w:t>re the goals or objectives you intend</w:t>
            </w:r>
            <w:r w:rsidR="00685A6C">
              <w:rPr>
                <w:kern w:val="36"/>
                <w:szCs w:val="20"/>
              </w:rPr>
              <w:t>ed</w:t>
            </w:r>
            <w:r w:rsidRPr="00061134">
              <w:rPr>
                <w:kern w:val="36"/>
                <w:szCs w:val="20"/>
              </w:rPr>
              <w:t xml:space="preserve"> to accomplish through the capstone project?</w:t>
            </w:r>
            <w:r w:rsidR="00685A6C">
              <w:rPr>
                <w:kern w:val="36"/>
                <w:szCs w:val="20"/>
              </w:rPr>
              <w:t xml:space="preserve"> What were research questions or hypotheses?</w:t>
            </w:r>
            <w:r w:rsidRPr="00061134">
              <w:rPr>
                <w:kern w:val="36"/>
                <w:szCs w:val="20"/>
              </w:rPr>
              <w:t>)</w:t>
            </w:r>
          </w:p>
        </w:tc>
      </w:tr>
      <w:tr w:rsidR="00061134" w14:paraId="0BB73EC6" w14:textId="77777777" w:rsidTr="00CF47AE">
        <w:tc>
          <w:tcPr>
            <w:tcW w:w="7740" w:type="dxa"/>
            <w:tcBorders>
              <w:top w:val="double" w:sz="4" w:space="0" w:color="auto"/>
              <w:left w:val="double" w:sz="4" w:space="0" w:color="auto"/>
              <w:bottom w:val="double" w:sz="4" w:space="0" w:color="auto"/>
              <w:right w:val="double" w:sz="4" w:space="0" w:color="auto"/>
            </w:tcBorders>
            <w:shd w:val="clear" w:color="auto" w:fill="E2EFD9" w:themeFill="accent6" w:themeFillTint="33"/>
          </w:tcPr>
          <w:p w14:paraId="298AF29F" w14:textId="33776C8A" w:rsidR="00690332" w:rsidRDefault="00690332" w:rsidP="00061134">
            <w:pPr>
              <w:tabs>
                <w:tab w:val="left" w:pos="1080"/>
              </w:tabs>
              <w:spacing w:before="120" w:after="120"/>
              <w:rPr>
                <w:kern w:val="36"/>
                <w:szCs w:val="20"/>
              </w:rPr>
            </w:pPr>
            <w:r>
              <w:rPr>
                <w:kern w:val="36"/>
                <w:szCs w:val="20"/>
              </w:rPr>
              <w:t xml:space="preserve">The </w:t>
            </w:r>
            <w:r w:rsidR="00B60C01">
              <w:rPr>
                <w:kern w:val="36"/>
                <w:szCs w:val="20"/>
              </w:rPr>
              <w:t>purpose</w:t>
            </w:r>
            <w:r>
              <w:rPr>
                <w:kern w:val="36"/>
                <w:szCs w:val="20"/>
              </w:rPr>
              <w:t xml:space="preserve"> of the study </w:t>
            </w:r>
            <w:r w:rsidR="00B60C01">
              <w:rPr>
                <w:kern w:val="36"/>
                <w:szCs w:val="20"/>
              </w:rPr>
              <w:t>was</w:t>
            </w:r>
            <w:r>
              <w:rPr>
                <w:kern w:val="36"/>
                <w:szCs w:val="20"/>
              </w:rPr>
              <w:t xml:space="preserve"> twofold</w:t>
            </w:r>
            <w:r w:rsidR="00B60C01">
              <w:rPr>
                <w:kern w:val="36"/>
                <w:szCs w:val="20"/>
              </w:rPr>
              <w:t>.</w:t>
            </w:r>
            <w:r>
              <w:rPr>
                <w:kern w:val="36"/>
                <w:szCs w:val="20"/>
              </w:rPr>
              <w:t xml:space="preserve"> </w:t>
            </w:r>
            <w:r w:rsidR="00B60C01">
              <w:rPr>
                <w:kern w:val="36"/>
                <w:szCs w:val="20"/>
              </w:rPr>
              <w:t>The first</w:t>
            </w:r>
            <w:r w:rsidR="00870A26" w:rsidRPr="00870A26">
              <w:rPr>
                <w:kern w:val="36"/>
                <w:szCs w:val="20"/>
              </w:rPr>
              <w:t xml:space="preserve"> goal was to examine the population of individuals who received college training services and determine </w:t>
            </w:r>
            <w:r w:rsidR="0003273E">
              <w:rPr>
                <w:kern w:val="36"/>
                <w:szCs w:val="20"/>
              </w:rPr>
              <w:t xml:space="preserve">whether </w:t>
            </w:r>
            <w:r w:rsidR="00870A26" w:rsidRPr="00870A26">
              <w:rPr>
                <w:kern w:val="36"/>
                <w:szCs w:val="20"/>
              </w:rPr>
              <w:t>there was an effect of college training</w:t>
            </w:r>
            <w:r w:rsidR="0003273E">
              <w:rPr>
                <w:kern w:val="36"/>
                <w:szCs w:val="20"/>
              </w:rPr>
              <w:t xml:space="preserve"> services</w:t>
            </w:r>
            <w:r w:rsidR="00870A26" w:rsidRPr="00870A26">
              <w:rPr>
                <w:kern w:val="36"/>
                <w:szCs w:val="20"/>
              </w:rPr>
              <w:t xml:space="preserve"> on employment outcomes </w:t>
            </w:r>
            <w:r w:rsidR="0003273E">
              <w:rPr>
                <w:kern w:val="36"/>
                <w:szCs w:val="20"/>
              </w:rPr>
              <w:t xml:space="preserve">individuals </w:t>
            </w:r>
            <w:r w:rsidR="00870A26" w:rsidRPr="00870A26">
              <w:rPr>
                <w:kern w:val="36"/>
                <w:szCs w:val="20"/>
              </w:rPr>
              <w:t>obtained</w:t>
            </w:r>
            <w:r w:rsidR="002E259D">
              <w:rPr>
                <w:kern w:val="36"/>
                <w:szCs w:val="20"/>
              </w:rPr>
              <w:t>,</w:t>
            </w:r>
            <w:r w:rsidR="00841884">
              <w:rPr>
                <w:kern w:val="36"/>
                <w:szCs w:val="20"/>
              </w:rPr>
              <w:t xml:space="preserve"> as compared with individuals who did not receive college training serv</w:t>
            </w:r>
            <w:r w:rsidR="00FD179B">
              <w:rPr>
                <w:kern w:val="36"/>
                <w:szCs w:val="20"/>
              </w:rPr>
              <w:t>ices</w:t>
            </w:r>
            <w:r w:rsidR="00870A26" w:rsidRPr="00870A26">
              <w:rPr>
                <w:kern w:val="36"/>
                <w:szCs w:val="20"/>
              </w:rPr>
              <w:t xml:space="preserve">. </w:t>
            </w:r>
          </w:p>
          <w:p w14:paraId="43DED73B" w14:textId="773047A8" w:rsidR="006B180A" w:rsidRDefault="006B180A" w:rsidP="006B180A">
            <w:pPr>
              <w:pStyle w:val="ListParagraph"/>
              <w:numPr>
                <w:ilvl w:val="0"/>
                <w:numId w:val="15"/>
              </w:numPr>
              <w:tabs>
                <w:tab w:val="left" w:pos="1080"/>
              </w:tabs>
              <w:spacing w:before="120" w:after="120"/>
              <w:rPr>
                <w:kern w:val="36"/>
                <w:szCs w:val="20"/>
              </w:rPr>
            </w:pPr>
            <w:r>
              <w:rPr>
                <w:kern w:val="36"/>
                <w:szCs w:val="20"/>
              </w:rPr>
              <w:t>Who are they?</w:t>
            </w:r>
            <w:r w:rsidR="00E73624">
              <w:rPr>
                <w:kern w:val="36"/>
                <w:szCs w:val="20"/>
              </w:rPr>
              <w:t xml:space="preserve"> A</w:t>
            </w:r>
            <w:r w:rsidR="00F176B2">
              <w:rPr>
                <w:kern w:val="36"/>
                <w:szCs w:val="20"/>
              </w:rPr>
              <w:t xml:space="preserve">re </w:t>
            </w:r>
            <w:r w:rsidR="002E259D">
              <w:rPr>
                <w:kern w:val="36"/>
                <w:szCs w:val="20"/>
              </w:rPr>
              <w:t>there any differences in the</w:t>
            </w:r>
            <w:r w:rsidR="00BE5AB5">
              <w:rPr>
                <w:kern w:val="36"/>
                <w:szCs w:val="20"/>
              </w:rPr>
              <w:t xml:space="preserve"> </w:t>
            </w:r>
            <w:r w:rsidR="00841884">
              <w:rPr>
                <w:kern w:val="36"/>
                <w:szCs w:val="20"/>
              </w:rPr>
              <w:t xml:space="preserve">demographics </w:t>
            </w:r>
            <w:r w:rsidR="002E259D">
              <w:rPr>
                <w:kern w:val="36"/>
                <w:szCs w:val="20"/>
              </w:rPr>
              <w:t xml:space="preserve">between </w:t>
            </w:r>
            <w:r>
              <w:rPr>
                <w:kern w:val="36"/>
                <w:szCs w:val="20"/>
              </w:rPr>
              <w:t>two groups</w:t>
            </w:r>
            <w:r w:rsidR="002E259D">
              <w:rPr>
                <w:kern w:val="36"/>
                <w:szCs w:val="20"/>
              </w:rPr>
              <w:t>?</w:t>
            </w:r>
          </w:p>
          <w:p w14:paraId="2AF4EECD" w14:textId="04AC2027" w:rsidR="006B180A" w:rsidRDefault="006B180A" w:rsidP="006B180A">
            <w:pPr>
              <w:pStyle w:val="ListParagraph"/>
              <w:numPr>
                <w:ilvl w:val="0"/>
                <w:numId w:val="15"/>
              </w:numPr>
              <w:tabs>
                <w:tab w:val="left" w:pos="1080"/>
              </w:tabs>
              <w:spacing w:before="120" w:after="120"/>
              <w:rPr>
                <w:kern w:val="36"/>
                <w:szCs w:val="20"/>
              </w:rPr>
            </w:pPr>
            <w:r>
              <w:rPr>
                <w:kern w:val="36"/>
                <w:szCs w:val="20"/>
              </w:rPr>
              <w:t>Are there any relationship</w:t>
            </w:r>
            <w:r w:rsidR="00FD179B">
              <w:rPr>
                <w:kern w:val="36"/>
                <w:szCs w:val="20"/>
              </w:rPr>
              <w:t>s</w:t>
            </w:r>
            <w:r>
              <w:rPr>
                <w:kern w:val="36"/>
                <w:szCs w:val="20"/>
              </w:rPr>
              <w:t xml:space="preserve"> between college services and VR outcomes? </w:t>
            </w:r>
          </w:p>
          <w:p w14:paraId="26408AA6" w14:textId="24F4003E" w:rsidR="00690332" w:rsidRPr="00FD179B" w:rsidRDefault="006B180A" w:rsidP="00061134">
            <w:pPr>
              <w:pStyle w:val="ListParagraph"/>
              <w:numPr>
                <w:ilvl w:val="0"/>
                <w:numId w:val="15"/>
              </w:numPr>
              <w:tabs>
                <w:tab w:val="left" w:pos="1080"/>
              </w:tabs>
              <w:spacing w:before="120" w:after="120"/>
            </w:pPr>
            <w:r>
              <w:rPr>
                <w:kern w:val="36"/>
                <w:szCs w:val="20"/>
              </w:rPr>
              <w:t xml:space="preserve">Are there any relationship between college services and quality of employment (i.e., wage, occupation, hours worked)? </w:t>
            </w:r>
          </w:p>
          <w:p w14:paraId="67FAAD4B" w14:textId="498663E2" w:rsidR="00061134" w:rsidRPr="00870A26" w:rsidRDefault="00870A26" w:rsidP="00061134">
            <w:pPr>
              <w:tabs>
                <w:tab w:val="left" w:pos="1080"/>
              </w:tabs>
              <w:spacing w:before="120" w:after="120"/>
              <w:rPr>
                <w:kern w:val="36"/>
                <w:szCs w:val="20"/>
              </w:rPr>
            </w:pPr>
            <w:r w:rsidRPr="00870A26">
              <w:rPr>
                <w:kern w:val="36"/>
                <w:szCs w:val="20"/>
              </w:rPr>
              <w:t xml:space="preserve">An additional goal of the study was to review other state VR agency college training policies and provide information for DBVI leadership to consider for potential policy </w:t>
            </w:r>
            <w:r w:rsidR="00841884">
              <w:rPr>
                <w:kern w:val="36"/>
                <w:szCs w:val="20"/>
              </w:rPr>
              <w:t>revisions</w:t>
            </w:r>
            <w:r w:rsidRPr="00870A26">
              <w:rPr>
                <w:kern w:val="36"/>
                <w:szCs w:val="20"/>
              </w:rPr>
              <w:t>.</w:t>
            </w:r>
          </w:p>
          <w:p w14:paraId="2F452C0A" w14:textId="55BA5278" w:rsidR="00061134" w:rsidRPr="00061134" w:rsidRDefault="00061134" w:rsidP="00061134">
            <w:pPr>
              <w:tabs>
                <w:tab w:val="left" w:pos="1080"/>
              </w:tabs>
              <w:spacing w:before="120" w:after="120"/>
              <w:rPr>
                <w:b/>
                <w:kern w:val="36"/>
                <w:szCs w:val="20"/>
              </w:rPr>
            </w:pPr>
          </w:p>
        </w:tc>
      </w:tr>
      <w:tr w:rsidR="00061134" w14:paraId="5F3B8A4B" w14:textId="77777777" w:rsidTr="00CF47AE">
        <w:tc>
          <w:tcPr>
            <w:tcW w:w="7740" w:type="dxa"/>
            <w:tcBorders>
              <w:top w:val="double" w:sz="4" w:space="0" w:color="auto"/>
              <w:left w:val="nil"/>
              <w:bottom w:val="double" w:sz="4" w:space="0" w:color="auto"/>
              <w:right w:val="nil"/>
            </w:tcBorders>
          </w:tcPr>
          <w:p w14:paraId="695E3C48" w14:textId="732E9DA9" w:rsidR="00061134" w:rsidRPr="00061134" w:rsidRDefault="004474F4" w:rsidP="00061134">
            <w:pPr>
              <w:tabs>
                <w:tab w:val="left" w:pos="1080"/>
              </w:tabs>
              <w:spacing w:before="120" w:after="120"/>
              <w:rPr>
                <w:b/>
                <w:kern w:val="36"/>
                <w:szCs w:val="20"/>
              </w:rPr>
            </w:pPr>
            <w:r>
              <w:rPr>
                <w:b/>
                <w:kern w:val="36"/>
                <w:szCs w:val="20"/>
              </w:rPr>
              <w:t>Methods</w:t>
            </w:r>
            <w:r w:rsidR="00685A6C" w:rsidRPr="00061134">
              <w:rPr>
                <w:b/>
                <w:kern w:val="36"/>
                <w:szCs w:val="20"/>
              </w:rPr>
              <w:t xml:space="preserve"> </w:t>
            </w:r>
            <w:r w:rsidR="00685A6C" w:rsidRPr="00061134">
              <w:rPr>
                <w:kern w:val="36"/>
                <w:szCs w:val="20"/>
              </w:rPr>
              <w:t xml:space="preserve">(How </w:t>
            </w:r>
            <w:r w:rsidR="00685A6C">
              <w:rPr>
                <w:kern w:val="36"/>
                <w:szCs w:val="20"/>
              </w:rPr>
              <w:t>did</w:t>
            </w:r>
            <w:r w:rsidR="00685A6C" w:rsidRPr="00061134">
              <w:rPr>
                <w:kern w:val="36"/>
                <w:szCs w:val="20"/>
              </w:rPr>
              <w:t xml:space="preserve"> you accomplish</w:t>
            </w:r>
            <w:r w:rsidR="00685A6C">
              <w:rPr>
                <w:kern w:val="36"/>
                <w:szCs w:val="20"/>
              </w:rPr>
              <w:t>ed</w:t>
            </w:r>
            <w:r w:rsidR="00685A6C" w:rsidRPr="00061134">
              <w:rPr>
                <w:kern w:val="36"/>
                <w:szCs w:val="20"/>
              </w:rPr>
              <w:t xml:space="preserve"> the study purpose? </w:t>
            </w:r>
            <w:r w:rsidR="00685A6C">
              <w:rPr>
                <w:kern w:val="36"/>
                <w:szCs w:val="20"/>
              </w:rPr>
              <w:t>Did</w:t>
            </w:r>
            <w:r w:rsidR="00685A6C" w:rsidRPr="00061134">
              <w:rPr>
                <w:kern w:val="36"/>
                <w:szCs w:val="20"/>
              </w:rPr>
              <w:t xml:space="preserve"> you us</w:t>
            </w:r>
            <w:r w:rsidR="00685A6C">
              <w:rPr>
                <w:kern w:val="36"/>
                <w:szCs w:val="20"/>
              </w:rPr>
              <w:t xml:space="preserve">e </w:t>
            </w:r>
            <w:r w:rsidR="00685A6C" w:rsidRPr="00061134">
              <w:rPr>
                <w:kern w:val="36"/>
                <w:szCs w:val="20"/>
              </w:rPr>
              <w:t xml:space="preserve">the existing data or collect new data to answer the research questions? What type of strategies </w:t>
            </w:r>
            <w:r w:rsidR="00685A6C">
              <w:rPr>
                <w:kern w:val="36"/>
                <w:szCs w:val="20"/>
              </w:rPr>
              <w:t>did</w:t>
            </w:r>
            <w:r w:rsidR="00685A6C" w:rsidRPr="00061134">
              <w:rPr>
                <w:kern w:val="36"/>
                <w:szCs w:val="20"/>
              </w:rPr>
              <w:t xml:space="preserve"> you use to collect data?</w:t>
            </w:r>
            <w:r w:rsidR="00685A6C">
              <w:rPr>
                <w:kern w:val="36"/>
                <w:szCs w:val="20"/>
              </w:rPr>
              <w:t xml:space="preserve"> What type of instruments did you use? How did you analyze the data collected?</w:t>
            </w:r>
            <w:r w:rsidR="00685A6C" w:rsidRPr="00061134">
              <w:rPr>
                <w:kern w:val="36"/>
                <w:szCs w:val="20"/>
              </w:rPr>
              <w:t>)</w:t>
            </w:r>
            <w:r w:rsidR="00061134" w:rsidRPr="00061134">
              <w:rPr>
                <w:kern w:val="36"/>
                <w:szCs w:val="20"/>
              </w:rPr>
              <w:t xml:space="preserve"> </w:t>
            </w:r>
          </w:p>
        </w:tc>
      </w:tr>
      <w:tr w:rsidR="00061134" w14:paraId="5FA5DCC0" w14:textId="77777777" w:rsidTr="00CF47AE">
        <w:tc>
          <w:tcPr>
            <w:tcW w:w="7740" w:type="dxa"/>
            <w:tcBorders>
              <w:top w:val="double" w:sz="4" w:space="0" w:color="auto"/>
              <w:left w:val="double" w:sz="4" w:space="0" w:color="auto"/>
              <w:bottom w:val="double" w:sz="4" w:space="0" w:color="auto"/>
              <w:right w:val="double" w:sz="4" w:space="0" w:color="auto"/>
            </w:tcBorders>
            <w:shd w:val="clear" w:color="auto" w:fill="E2EFD9" w:themeFill="accent6" w:themeFillTint="33"/>
          </w:tcPr>
          <w:p w14:paraId="510433CC" w14:textId="1559908B" w:rsidR="00061134" w:rsidRDefault="00841884" w:rsidP="00061134">
            <w:pPr>
              <w:tabs>
                <w:tab w:val="left" w:pos="1080"/>
              </w:tabs>
              <w:spacing w:before="120" w:after="120"/>
              <w:rPr>
                <w:kern w:val="36"/>
                <w:szCs w:val="20"/>
              </w:rPr>
            </w:pPr>
            <w:r>
              <w:rPr>
                <w:kern w:val="36"/>
                <w:szCs w:val="20"/>
              </w:rPr>
              <w:t>In order to examine the population of individuals who received college training, existing</w:t>
            </w:r>
            <w:r w:rsidR="0039168A" w:rsidRPr="00343781">
              <w:rPr>
                <w:kern w:val="36"/>
                <w:szCs w:val="20"/>
              </w:rPr>
              <w:t xml:space="preserve"> information in the case management system</w:t>
            </w:r>
            <w:r w:rsidR="00F017A1">
              <w:rPr>
                <w:kern w:val="36"/>
                <w:szCs w:val="20"/>
              </w:rPr>
              <w:t xml:space="preserve">, </w:t>
            </w:r>
            <w:r w:rsidR="0039168A" w:rsidRPr="00343781">
              <w:rPr>
                <w:kern w:val="36"/>
                <w:szCs w:val="20"/>
              </w:rPr>
              <w:t xml:space="preserve">AWARE, and </w:t>
            </w:r>
            <w:r w:rsidR="0039168A" w:rsidRPr="00343781">
              <w:rPr>
                <w:kern w:val="36"/>
                <w:szCs w:val="20"/>
              </w:rPr>
              <w:lastRenderedPageBreak/>
              <w:t>RSA 911 data files</w:t>
            </w:r>
            <w:r>
              <w:rPr>
                <w:kern w:val="36"/>
                <w:szCs w:val="20"/>
              </w:rPr>
              <w:t xml:space="preserve"> w</w:t>
            </w:r>
            <w:r w:rsidR="00F017A1">
              <w:rPr>
                <w:kern w:val="36"/>
                <w:szCs w:val="20"/>
              </w:rPr>
              <w:t xml:space="preserve">ere </w:t>
            </w:r>
            <w:r>
              <w:rPr>
                <w:kern w:val="36"/>
                <w:szCs w:val="20"/>
              </w:rPr>
              <w:t>used and analyzed</w:t>
            </w:r>
            <w:r w:rsidR="0039168A" w:rsidRPr="00343781">
              <w:rPr>
                <w:kern w:val="36"/>
                <w:szCs w:val="20"/>
              </w:rPr>
              <w:t xml:space="preserve">. </w:t>
            </w:r>
            <w:r w:rsidR="00343781">
              <w:rPr>
                <w:kern w:val="36"/>
                <w:szCs w:val="20"/>
              </w:rPr>
              <w:t xml:space="preserve">Further parameters for the data </w:t>
            </w:r>
            <w:r w:rsidR="002E259D">
              <w:rPr>
                <w:kern w:val="36"/>
                <w:szCs w:val="20"/>
              </w:rPr>
              <w:t xml:space="preserve">selection </w:t>
            </w:r>
            <w:r w:rsidR="00343781">
              <w:rPr>
                <w:kern w:val="36"/>
                <w:szCs w:val="20"/>
              </w:rPr>
              <w:t>were</w:t>
            </w:r>
            <w:r w:rsidR="00B508AE">
              <w:rPr>
                <w:kern w:val="36"/>
                <w:szCs w:val="20"/>
              </w:rPr>
              <w:t>:</w:t>
            </w:r>
            <w:r w:rsidR="00DC38B3">
              <w:rPr>
                <w:kern w:val="36"/>
                <w:szCs w:val="20"/>
              </w:rPr>
              <w:t xml:space="preserve"> </w:t>
            </w:r>
            <w:r w:rsidR="00343781">
              <w:rPr>
                <w:kern w:val="36"/>
                <w:szCs w:val="20"/>
              </w:rPr>
              <w:t>VR cases closed in FFY2011-2016</w:t>
            </w:r>
            <w:r w:rsidR="00DC38B3">
              <w:rPr>
                <w:kern w:val="36"/>
                <w:szCs w:val="20"/>
              </w:rPr>
              <w:t>,</w:t>
            </w:r>
            <w:r w:rsidR="006D5E71">
              <w:rPr>
                <w:kern w:val="36"/>
                <w:szCs w:val="20"/>
              </w:rPr>
              <w:t xml:space="preserve"> including</w:t>
            </w:r>
            <w:r w:rsidR="00343781">
              <w:rPr>
                <w:kern w:val="36"/>
                <w:szCs w:val="20"/>
              </w:rPr>
              <w:t xml:space="preserve"> individuals who exited the VR program after individualized plan for employment (IPE)</w:t>
            </w:r>
            <w:r w:rsidR="006D5E71">
              <w:rPr>
                <w:kern w:val="36"/>
                <w:szCs w:val="20"/>
              </w:rPr>
              <w:t xml:space="preserve"> development</w:t>
            </w:r>
            <w:r w:rsidR="00F017A1">
              <w:rPr>
                <w:kern w:val="36"/>
                <w:szCs w:val="20"/>
              </w:rPr>
              <w:t xml:space="preserve">. </w:t>
            </w:r>
            <w:r w:rsidR="009264F1">
              <w:rPr>
                <w:kern w:val="36"/>
                <w:szCs w:val="20"/>
              </w:rPr>
              <w:t>Variables included individual characteristics</w:t>
            </w:r>
            <w:r w:rsidR="00F00547">
              <w:rPr>
                <w:kern w:val="36"/>
                <w:szCs w:val="20"/>
              </w:rPr>
              <w:t xml:space="preserve"> (e.g., gender, age)</w:t>
            </w:r>
            <w:r w:rsidR="009264F1">
              <w:rPr>
                <w:kern w:val="36"/>
                <w:szCs w:val="20"/>
              </w:rPr>
              <w:t>,</w:t>
            </w:r>
            <w:r w:rsidR="00343781">
              <w:rPr>
                <w:kern w:val="36"/>
                <w:szCs w:val="20"/>
              </w:rPr>
              <w:t xml:space="preserve"> types of closure,</w:t>
            </w:r>
            <w:r w:rsidR="00BE5AB5">
              <w:rPr>
                <w:kern w:val="36"/>
                <w:szCs w:val="20"/>
              </w:rPr>
              <w:t xml:space="preserve"> </w:t>
            </w:r>
            <w:r w:rsidR="00343781">
              <w:rPr>
                <w:kern w:val="36"/>
                <w:szCs w:val="20"/>
              </w:rPr>
              <w:t>occupation</w:t>
            </w:r>
            <w:r w:rsidR="00690332">
              <w:rPr>
                <w:kern w:val="36"/>
                <w:szCs w:val="20"/>
              </w:rPr>
              <w:t xml:space="preserve"> at closure</w:t>
            </w:r>
            <w:r w:rsidR="00343781">
              <w:rPr>
                <w:kern w:val="36"/>
                <w:szCs w:val="20"/>
              </w:rPr>
              <w:t>,</w:t>
            </w:r>
            <w:r w:rsidR="00941EBD">
              <w:rPr>
                <w:kern w:val="36"/>
                <w:szCs w:val="20"/>
              </w:rPr>
              <w:t xml:space="preserve"> </w:t>
            </w:r>
            <w:r w:rsidR="009264F1">
              <w:rPr>
                <w:kern w:val="36"/>
                <w:szCs w:val="20"/>
              </w:rPr>
              <w:t xml:space="preserve">and </w:t>
            </w:r>
            <w:r w:rsidR="00FD179B">
              <w:rPr>
                <w:kern w:val="36"/>
                <w:szCs w:val="20"/>
              </w:rPr>
              <w:t xml:space="preserve">quality of </w:t>
            </w:r>
            <w:r w:rsidR="00941EBD">
              <w:rPr>
                <w:kern w:val="36"/>
                <w:szCs w:val="20"/>
              </w:rPr>
              <w:t>employment</w:t>
            </w:r>
            <w:r w:rsidR="00FD179B">
              <w:rPr>
                <w:kern w:val="36"/>
                <w:szCs w:val="20"/>
              </w:rPr>
              <w:t xml:space="preserve"> </w:t>
            </w:r>
            <w:r w:rsidR="00941EBD">
              <w:rPr>
                <w:kern w:val="36"/>
                <w:szCs w:val="20"/>
              </w:rPr>
              <w:t>(</w:t>
            </w:r>
            <w:r w:rsidR="00343781">
              <w:rPr>
                <w:kern w:val="36"/>
                <w:szCs w:val="20"/>
              </w:rPr>
              <w:t>hourly wage, and hours worked</w:t>
            </w:r>
            <w:r w:rsidR="00941EBD">
              <w:rPr>
                <w:kern w:val="36"/>
                <w:szCs w:val="20"/>
              </w:rPr>
              <w:t>)</w:t>
            </w:r>
            <w:r w:rsidR="00343781">
              <w:rPr>
                <w:kern w:val="36"/>
                <w:szCs w:val="20"/>
              </w:rPr>
              <w:t>.</w:t>
            </w:r>
            <w:r w:rsidR="002E259D">
              <w:rPr>
                <w:kern w:val="36"/>
                <w:szCs w:val="20"/>
              </w:rPr>
              <w:t xml:space="preserve"> The data were examined using descriptive statistics tools in Excel.</w:t>
            </w:r>
          </w:p>
          <w:p w14:paraId="02F08187" w14:textId="4F537161" w:rsidR="00061134" w:rsidRPr="00061134" w:rsidRDefault="00030B6A" w:rsidP="00061134">
            <w:pPr>
              <w:tabs>
                <w:tab w:val="left" w:pos="1080"/>
              </w:tabs>
              <w:spacing w:before="120" w:after="120"/>
              <w:rPr>
                <w:b/>
                <w:kern w:val="36"/>
                <w:szCs w:val="20"/>
              </w:rPr>
            </w:pPr>
            <w:r>
              <w:rPr>
                <w:kern w:val="36"/>
                <w:szCs w:val="20"/>
              </w:rPr>
              <w:t xml:space="preserve">Other state </w:t>
            </w:r>
            <w:r w:rsidR="006528C0">
              <w:rPr>
                <w:kern w:val="36"/>
                <w:szCs w:val="20"/>
              </w:rPr>
              <w:t xml:space="preserve">VR policy manuals and documents </w:t>
            </w:r>
            <w:r>
              <w:rPr>
                <w:kern w:val="36"/>
                <w:szCs w:val="20"/>
              </w:rPr>
              <w:t>were reviewed</w:t>
            </w:r>
            <w:r w:rsidR="006528C0">
              <w:rPr>
                <w:kern w:val="36"/>
                <w:szCs w:val="20"/>
              </w:rPr>
              <w:t xml:space="preserve"> </w:t>
            </w:r>
            <w:r>
              <w:rPr>
                <w:kern w:val="36"/>
                <w:szCs w:val="20"/>
              </w:rPr>
              <w:t xml:space="preserve">in order to identify information about the provision of college training services for DBVI leadership to consider for potential policy updates. Sixteen VR agency policies were reviewed, </w:t>
            </w:r>
            <w:r w:rsidR="006528C0">
              <w:rPr>
                <w:kern w:val="36"/>
                <w:szCs w:val="20"/>
              </w:rPr>
              <w:t>including</w:t>
            </w:r>
            <w:r>
              <w:rPr>
                <w:kern w:val="36"/>
                <w:szCs w:val="20"/>
              </w:rPr>
              <w:t>;</w:t>
            </w:r>
            <w:r w:rsidR="006528C0">
              <w:rPr>
                <w:kern w:val="36"/>
                <w:szCs w:val="20"/>
              </w:rPr>
              <w:t xml:space="preserve"> states </w:t>
            </w:r>
            <w:r>
              <w:rPr>
                <w:kern w:val="36"/>
                <w:szCs w:val="20"/>
              </w:rPr>
              <w:t xml:space="preserve">bordering Virginia, </w:t>
            </w:r>
            <w:r w:rsidR="006528C0">
              <w:rPr>
                <w:kern w:val="36"/>
                <w:szCs w:val="20"/>
              </w:rPr>
              <w:t>four agencies that specifically serve individuals who are</w:t>
            </w:r>
            <w:r>
              <w:rPr>
                <w:kern w:val="36"/>
                <w:szCs w:val="20"/>
              </w:rPr>
              <w:t xml:space="preserve"> blind and vision impaired, and state VR agencies of similar size to DBVI.</w:t>
            </w:r>
          </w:p>
        </w:tc>
      </w:tr>
      <w:tr w:rsidR="00061134" w14:paraId="39FAEEB6" w14:textId="77777777" w:rsidTr="00CF47AE">
        <w:tc>
          <w:tcPr>
            <w:tcW w:w="7740" w:type="dxa"/>
            <w:tcBorders>
              <w:top w:val="double" w:sz="4" w:space="0" w:color="auto"/>
              <w:left w:val="nil"/>
              <w:bottom w:val="double" w:sz="4" w:space="0" w:color="auto"/>
              <w:right w:val="nil"/>
            </w:tcBorders>
          </w:tcPr>
          <w:p w14:paraId="0A354DEB" w14:textId="3F97356B" w:rsidR="00061134" w:rsidRPr="00061134" w:rsidRDefault="00685A6C" w:rsidP="00061134">
            <w:pPr>
              <w:tabs>
                <w:tab w:val="left" w:pos="1080"/>
              </w:tabs>
              <w:spacing w:before="120" w:after="120"/>
              <w:rPr>
                <w:b/>
                <w:kern w:val="36"/>
                <w:szCs w:val="20"/>
              </w:rPr>
            </w:pPr>
            <w:r>
              <w:rPr>
                <w:b/>
                <w:kern w:val="36"/>
                <w:szCs w:val="20"/>
              </w:rPr>
              <w:lastRenderedPageBreak/>
              <w:t>Results</w:t>
            </w:r>
            <w:r w:rsidRPr="005F137C">
              <w:rPr>
                <w:b/>
                <w:kern w:val="36"/>
                <w:szCs w:val="20"/>
              </w:rPr>
              <w:t xml:space="preserve"> </w:t>
            </w:r>
            <w:r w:rsidRPr="005F137C">
              <w:rPr>
                <w:kern w:val="36"/>
                <w:szCs w:val="20"/>
              </w:rPr>
              <w:t>(</w:t>
            </w:r>
            <w:r>
              <w:rPr>
                <w:kern w:val="36"/>
                <w:szCs w:val="20"/>
              </w:rPr>
              <w:t xml:space="preserve">What did you find from your capstone study? </w:t>
            </w:r>
            <w:r w:rsidR="00C648FE">
              <w:rPr>
                <w:kern w:val="36"/>
                <w:szCs w:val="20"/>
              </w:rPr>
              <w:t>Describe your findings according to the study purpose and research questions.</w:t>
            </w:r>
            <w:r w:rsidRPr="005F137C">
              <w:rPr>
                <w:kern w:val="36"/>
                <w:szCs w:val="20"/>
              </w:rPr>
              <w:t>)</w:t>
            </w:r>
          </w:p>
        </w:tc>
      </w:tr>
      <w:tr w:rsidR="00061134" w14:paraId="49AA3453" w14:textId="77777777" w:rsidTr="00CF47AE">
        <w:tc>
          <w:tcPr>
            <w:tcW w:w="7740" w:type="dxa"/>
            <w:tcBorders>
              <w:top w:val="double" w:sz="4" w:space="0" w:color="auto"/>
              <w:left w:val="double" w:sz="4" w:space="0" w:color="auto"/>
              <w:bottom w:val="double" w:sz="4" w:space="0" w:color="auto"/>
              <w:right w:val="double" w:sz="4" w:space="0" w:color="auto"/>
            </w:tcBorders>
            <w:shd w:val="clear" w:color="auto" w:fill="E2EFD9" w:themeFill="accent6" w:themeFillTint="33"/>
          </w:tcPr>
          <w:p w14:paraId="60E650D8" w14:textId="25537DFB" w:rsidR="00690332" w:rsidRDefault="004108F7" w:rsidP="00061134">
            <w:pPr>
              <w:tabs>
                <w:tab w:val="left" w:pos="1080"/>
              </w:tabs>
              <w:spacing w:before="120" w:after="120"/>
              <w:rPr>
                <w:kern w:val="36"/>
                <w:szCs w:val="20"/>
              </w:rPr>
            </w:pPr>
            <w:r>
              <w:rPr>
                <w:kern w:val="36"/>
                <w:szCs w:val="20"/>
              </w:rPr>
              <w:t xml:space="preserve">A total of 1,799 </w:t>
            </w:r>
            <w:r w:rsidR="00100099">
              <w:rPr>
                <w:kern w:val="36"/>
                <w:szCs w:val="20"/>
              </w:rPr>
              <w:t>participant case records</w:t>
            </w:r>
            <w:r>
              <w:rPr>
                <w:kern w:val="36"/>
                <w:szCs w:val="20"/>
              </w:rPr>
              <w:t xml:space="preserve"> were</w:t>
            </w:r>
            <w:r w:rsidR="00100099">
              <w:rPr>
                <w:kern w:val="36"/>
                <w:szCs w:val="20"/>
              </w:rPr>
              <w:t xml:space="preserve"> reviewed for the study, including 215 participants who received college training services and 1</w:t>
            </w:r>
            <w:r>
              <w:rPr>
                <w:kern w:val="36"/>
                <w:szCs w:val="20"/>
              </w:rPr>
              <w:t>,</w:t>
            </w:r>
            <w:r w:rsidR="00100099">
              <w:rPr>
                <w:kern w:val="36"/>
                <w:szCs w:val="20"/>
              </w:rPr>
              <w:t>584 who did not</w:t>
            </w:r>
            <w:r w:rsidR="00242E72">
              <w:rPr>
                <w:kern w:val="36"/>
                <w:szCs w:val="20"/>
              </w:rPr>
              <w:t xml:space="preserve">, </w:t>
            </w:r>
            <w:r w:rsidR="00100099">
              <w:rPr>
                <w:kern w:val="36"/>
                <w:szCs w:val="20"/>
              </w:rPr>
              <w:t xml:space="preserve">as part of their VR program. </w:t>
            </w:r>
          </w:p>
          <w:p w14:paraId="03F933FB" w14:textId="0694884C" w:rsidR="00690332" w:rsidRPr="00F017A1" w:rsidRDefault="004108F7" w:rsidP="00061134">
            <w:pPr>
              <w:tabs>
                <w:tab w:val="left" w:pos="1080"/>
              </w:tabs>
              <w:spacing w:before="120" w:after="120"/>
              <w:rPr>
                <w:rFonts w:eastAsiaTheme="minorEastAsia"/>
                <w:kern w:val="36"/>
                <w:szCs w:val="20"/>
                <w:lang w:eastAsia="ko-KR"/>
              </w:rPr>
            </w:pPr>
            <w:r>
              <w:rPr>
                <w:kern w:val="36"/>
                <w:szCs w:val="20"/>
              </w:rPr>
              <w:t xml:space="preserve">Both </w:t>
            </w:r>
            <w:r w:rsidR="00100099">
              <w:rPr>
                <w:kern w:val="36"/>
                <w:szCs w:val="20"/>
              </w:rPr>
              <w:t xml:space="preserve">groups </w:t>
            </w:r>
            <w:r>
              <w:rPr>
                <w:kern w:val="36"/>
                <w:szCs w:val="20"/>
              </w:rPr>
              <w:t xml:space="preserve">were </w:t>
            </w:r>
            <w:r w:rsidR="0082052C">
              <w:rPr>
                <w:kern w:val="36"/>
                <w:szCs w:val="20"/>
              </w:rPr>
              <w:t>similar</w:t>
            </w:r>
            <w:r>
              <w:rPr>
                <w:kern w:val="36"/>
                <w:szCs w:val="20"/>
              </w:rPr>
              <w:t xml:space="preserve"> in terms of </w:t>
            </w:r>
            <w:r w:rsidR="0082052C">
              <w:rPr>
                <w:kern w:val="36"/>
                <w:szCs w:val="20"/>
              </w:rPr>
              <w:t>gender, race, disability benefits status</w:t>
            </w:r>
            <w:r>
              <w:rPr>
                <w:kern w:val="36"/>
                <w:szCs w:val="20"/>
              </w:rPr>
              <w:t xml:space="preserve"> (i.e., SSI, SSDI)</w:t>
            </w:r>
            <w:r w:rsidR="0082052C">
              <w:rPr>
                <w:kern w:val="36"/>
                <w:szCs w:val="20"/>
              </w:rPr>
              <w:t xml:space="preserve">, and disability priority status. </w:t>
            </w:r>
            <w:r w:rsidR="009233CA">
              <w:rPr>
                <w:kern w:val="36"/>
                <w:szCs w:val="20"/>
              </w:rPr>
              <w:t xml:space="preserve">However, a slightly higher </w:t>
            </w:r>
            <w:r w:rsidR="00BB54ED">
              <w:rPr>
                <w:kern w:val="36"/>
                <w:szCs w:val="20"/>
              </w:rPr>
              <w:t>proportion of individual</w:t>
            </w:r>
            <w:r w:rsidR="009233CA">
              <w:rPr>
                <w:kern w:val="36"/>
                <w:szCs w:val="20"/>
              </w:rPr>
              <w:t xml:space="preserve">s </w:t>
            </w:r>
            <w:r w:rsidR="003C7C33">
              <w:rPr>
                <w:kern w:val="36"/>
                <w:szCs w:val="20"/>
              </w:rPr>
              <w:t>with the following characteristics were more likely to rece</w:t>
            </w:r>
            <w:r w:rsidR="005F32CF">
              <w:rPr>
                <w:kern w:val="36"/>
                <w:szCs w:val="20"/>
              </w:rPr>
              <w:t>ive college training services: W</w:t>
            </w:r>
            <w:r w:rsidR="003C7C33">
              <w:rPr>
                <w:kern w:val="36"/>
                <w:szCs w:val="20"/>
              </w:rPr>
              <w:t xml:space="preserve">hite, SSI recipients, and determined as significantly disabled. Among the individual characteristics, age at application was significantly different between two groups; the mean age of </w:t>
            </w:r>
            <w:r w:rsidR="005F32CF">
              <w:rPr>
                <w:kern w:val="36"/>
                <w:szCs w:val="20"/>
              </w:rPr>
              <w:t xml:space="preserve">the </w:t>
            </w:r>
            <w:r w:rsidR="003C7C33">
              <w:rPr>
                <w:kern w:val="36"/>
                <w:szCs w:val="20"/>
              </w:rPr>
              <w:t xml:space="preserve">college training service group (mean=35.4; SD=12.1) was significantly </w:t>
            </w:r>
            <w:r w:rsidR="00806F06">
              <w:rPr>
                <w:kern w:val="36"/>
                <w:szCs w:val="20"/>
              </w:rPr>
              <w:t>lower</w:t>
            </w:r>
            <w:r w:rsidR="003C7C33">
              <w:rPr>
                <w:kern w:val="36"/>
                <w:szCs w:val="20"/>
              </w:rPr>
              <w:t xml:space="preserve"> tha</w:t>
            </w:r>
            <w:r w:rsidR="00806F06">
              <w:rPr>
                <w:kern w:val="36"/>
                <w:szCs w:val="20"/>
              </w:rPr>
              <w:t xml:space="preserve">n that of </w:t>
            </w:r>
            <w:r w:rsidR="003C7C33">
              <w:rPr>
                <w:kern w:val="36"/>
                <w:szCs w:val="20"/>
              </w:rPr>
              <w:t xml:space="preserve">their counterparts (mean=45.2; SD=14.4).  </w:t>
            </w:r>
          </w:p>
          <w:p w14:paraId="26A338D3" w14:textId="7AA72EAD" w:rsidR="00F9326E" w:rsidRDefault="008A409B" w:rsidP="00061134">
            <w:pPr>
              <w:tabs>
                <w:tab w:val="left" w:pos="1080"/>
              </w:tabs>
              <w:spacing w:before="120" w:after="120"/>
              <w:rPr>
                <w:kern w:val="36"/>
                <w:szCs w:val="20"/>
              </w:rPr>
            </w:pPr>
            <w:r>
              <w:rPr>
                <w:kern w:val="36"/>
                <w:szCs w:val="20"/>
              </w:rPr>
              <w:t>Overall, 64.2% of participants with college training services</w:t>
            </w:r>
            <w:r w:rsidR="00F9326E">
              <w:rPr>
                <w:kern w:val="36"/>
                <w:szCs w:val="20"/>
              </w:rPr>
              <w:t xml:space="preserve"> (vs. 59.2% without college training services)</w:t>
            </w:r>
            <w:r>
              <w:rPr>
                <w:kern w:val="36"/>
                <w:szCs w:val="20"/>
              </w:rPr>
              <w:t xml:space="preserve"> achieve</w:t>
            </w:r>
            <w:r w:rsidR="00F9326E">
              <w:rPr>
                <w:kern w:val="36"/>
                <w:szCs w:val="20"/>
              </w:rPr>
              <w:t>d</w:t>
            </w:r>
            <w:r>
              <w:rPr>
                <w:kern w:val="36"/>
                <w:szCs w:val="20"/>
              </w:rPr>
              <w:t xml:space="preserve"> </w:t>
            </w:r>
            <w:r w:rsidR="00F9326E">
              <w:rPr>
                <w:kern w:val="36"/>
                <w:szCs w:val="20"/>
              </w:rPr>
              <w:t xml:space="preserve">an employment outcome. </w:t>
            </w:r>
            <w:r w:rsidR="00D36D19">
              <w:rPr>
                <w:kern w:val="36"/>
                <w:szCs w:val="20"/>
              </w:rPr>
              <w:t xml:space="preserve">In </w:t>
            </w:r>
            <w:r w:rsidR="00806F06">
              <w:rPr>
                <w:kern w:val="36"/>
                <w:szCs w:val="20"/>
              </w:rPr>
              <w:t>regard to the relationship</w:t>
            </w:r>
            <w:r w:rsidR="00BB54ED">
              <w:rPr>
                <w:kern w:val="36"/>
                <w:szCs w:val="20"/>
              </w:rPr>
              <w:t xml:space="preserve"> between individual </w:t>
            </w:r>
            <w:r w:rsidR="00806F06">
              <w:rPr>
                <w:kern w:val="36"/>
                <w:szCs w:val="20"/>
              </w:rPr>
              <w:t xml:space="preserve">characteristics and VR outcomes, age was also </w:t>
            </w:r>
            <w:r w:rsidR="00D36D19">
              <w:rPr>
                <w:kern w:val="36"/>
                <w:szCs w:val="20"/>
              </w:rPr>
              <w:t xml:space="preserve">identified as a significant factor. </w:t>
            </w:r>
            <w:r w:rsidR="00806F06">
              <w:rPr>
                <w:kern w:val="36"/>
                <w:szCs w:val="20"/>
              </w:rPr>
              <w:t xml:space="preserve"> </w:t>
            </w:r>
          </w:p>
          <w:p w14:paraId="356E9B7A" w14:textId="7FD97ED8" w:rsidR="00D36D19" w:rsidRDefault="005B569E" w:rsidP="00061134">
            <w:pPr>
              <w:tabs>
                <w:tab w:val="left" w:pos="1080"/>
              </w:tabs>
              <w:spacing w:before="120" w:after="120"/>
              <w:rPr>
                <w:kern w:val="36"/>
                <w:szCs w:val="20"/>
              </w:rPr>
            </w:pPr>
            <w:r>
              <w:rPr>
                <w:kern w:val="36"/>
                <w:szCs w:val="20"/>
              </w:rPr>
              <w:t xml:space="preserve">Individuals age 24 and younger who received college training services were twice as likely to be employed when their VR case was closed (60%) than those who did not receive college services (30%). </w:t>
            </w:r>
            <w:r w:rsidR="00784831">
              <w:rPr>
                <w:kern w:val="36"/>
                <w:szCs w:val="20"/>
              </w:rPr>
              <w:t xml:space="preserve">The gap begins to close for </w:t>
            </w:r>
            <w:r w:rsidR="00845055">
              <w:rPr>
                <w:kern w:val="36"/>
                <w:szCs w:val="20"/>
              </w:rPr>
              <w:t>individuals</w:t>
            </w:r>
            <w:r w:rsidR="003D063F">
              <w:rPr>
                <w:kern w:val="36"/>
                <w:szCs w:val="20"/>
              </w:rPr>
              <w:t xml:space="preserve"> age 25 to 40</w:t>
            </w:r>
            <w:r w:rsidR="00BC34E5">
              <w:rPr>
                <w:kern w:val="36"/>
                <w:szCs w:val="20"/>
              </w:rPr>
              <w:t>;</w:t>
            </w:r>
            <w:r w:rsidR="00784831">
              <w:rPr>
                <w:kern w:val="36"/>
                <w:szCs w:val="20"/>
              </w:rPr>
              <w:t xml:space="preserve"> those</w:t>
            </w:r>
            <w:r w:rsidR="003D063F">
              <w:rPr>
                <w:kern w:val="36"/>
                <w:szCs w:val="20"/>
              </w:rPr>
              <w:t xml:space="preserve"> who received college training services were likely to be employed at a rate of 63%, </w:t>
            </w:r>
            <w:r w:rsidR="00784831">
              <w:rPr>
                <w:kern w:val="36"/>
                <w:szCs w:val="20"/>
              </w:rPr>
              <w:t xml:space="preserve">and those who did not receive college training services were employed at a rate of 58%. </w:t>
            </w:r>
          </w:p>
          <w:p w14:paraId="6E0401B6" w14:textId="0E1D89EB" w:rsidR="00B60C01" w:rsidRDefault="00D36D19" w:rsidP="00061134">
            <w:pPr>
              <w:tabs>
                <w:tab w:val="left" w:pos="1080"/>
              </w:tabs>
              <w:spacing w:before="120" w:after="120"/>
              <w:rPr>
                <w:kern w:val="36"/>
                <w:szCs w:val="20"/>
              </w:rPr>
            </w:pPr>
            <w:r>
              <w:rPr>
                <w:kern w:val="36"/>
                <w:szCs w:val="20"/>
              </w:rPr>
              <w:t xml:space="preserve">Regarding the quality of employment of those who exited DBVI with a successful employment outcome, no </w:t>
            </w:r>
            <w:r w:rsidR="00E73624">
              <w:rPr>
                <w:kern w:val="36"/>
                <w:szCs w:val="20"/>
              </w:rPr>
              <w:t>significant</w:t>
            </w:r>
            <w:r>
              <w:rPr>
                <w:kern w:val="36"/>
                <w:szCs w:val="20"/>
              </w:rPr>
              <w:t xml:space="preserve"> differences were found between two groups. The average wages for those with and without college training services were $16.15 (SD=$10.66) and $16.19 (SD=$1</w:t>
            </w:r>
            <w:r w:rsidR="00E73624">
              <w:rPr>
                <w:kern w:val="36"/>
                <w:szCs w:val="20"/>
              </w:rPr>
              <w:t>3</w:t>
            </w:r>
            <w:r>
              <w:rPr>
                <w:kern w:val="36"/>
                <w:szCs w:val="20"/>
              </w:rPr>
              <w:t>.6</w:t>
            </w:r>
            <w:r w:rsidR="00E73624">
              <w:rPr>
                <w:kern w:val="36"/>
                <w:szCs w:val="20"/>
              </w:rPr>
              <w:t>1</w:t>
            </w:r>
            <w:r>
              <w:rPr>
                <w:kern w:val="36"/>
                <w:szCs w:val="20"/>
              </w:rPr>
              <w:t>)</w:t>
            </w:r>
            <w:r w:rsidR="00E73624">
              <w:rPr>
                <w:kern w:val="36"/>
                <w:szCs w:val="20"/>
              </w:rPr>
              <w:t>, respectively. No significant differences were found in number of hours worked per week</w:t>
            </w:r>
            <w:r w:rsidR="00F017A1">
              <w:rPr>
                <w:kern w:val="36"/>
                <w:szCs w:val="20"/>
              </w:rPr>
              <w:t>.</w:t>
            </w:r>
            <w:r>
              <w:rPr>
                <w:kern w:val="36"/>
                <w:szCs w:val="20"/>
              </w:rPr>
              <w:t xml:space="preserve">  </w:t>
            </w:r>
            <w:r w:rsidR="00E73624">
              <w:rPr>
                <w:kern w:val="36"/>
                <w:szCs w:val="20"/>
              </w:rPr>
              <w:t>As observed above</w:t>
            </w:r>
            <w:r w:rsidR="00D14A38">
              <w:rPr>
                <w:kern w:val="36"/>
                <w:szCs w:val="20"/>
              </w:rPr>
              <w:t xml:space="preserve">, </w:t>
            </w:r>
            <w:r w:rsidR="008C7726">
              <w:rPr>
                <w:kern w:val="36"/>
                <w:szCs w:val="20"/>
              </w:rPr>
              <w:t>participant</w:t>
            </w:r>
            <w:r w:rsidR="00E73624">
              <w:rPr>
                <w:kern w:val="36"/>
                <w:szCs w:val="20"/>
              </w:rPr>
              <w:t xml:space="preserve"> age was also associated with the quality of employment. For example, </w:t>
            </w:r>
            <w:r w:rsidR="00D14A38">
              <w:rPr>
                <w:kern w:val="36"/>
                <w:szCs w:val="20"/>
              </w:rPr>
              <w:t>those individuals age 24 and younger who received college training services and were employed had higher hourly wages (mean $13.75) than those who did not receive college training and were employed (mean $9.49).</w:t>
            </w:r>
            <w:r w:rsidR="00784831">
              <w:rPr>
                <w:kern w:val="36"/>
                <w:szCs w:val="20"/>
              </w:rPr>
              <w:t xml:space="preserve"> Individuals age 25 to 40 who </w:t>
            </w:r>
            <w:r w:rsidR="00784831">
              <w:rPr>
                <w:kern w:val="36"/>
                <w:szCs w:val="20"/>
              </w:rPr>
              <w:lastRenderedPageBreak/>
              <w:t xml:space="preserve">received college training had a mean hourly wage of $15.66, </w:t>
            </w:r>
            <w:r w:rsidR="00B60C01">
              <w:rPr>
                <w:kern w:val="36"/>
                <w:szCs w:val="20"/>
              </w:rPr>
              <w:t xml:space="preserve">versus </w:t>
            </w:r>
            <w:r w:rsidR="00784831">
              <w:rPr>
                <w:kern w:val="36"/>
                <w:szCs w:val="20"/>
              </w:rPr>
              <w:t xml:space="preserve">those who did not receive college training had a mean </w:t>
            </w:r>
            <w:r w:rsidR="00524203">
              <w:rPr>
                <w:kern w:val="36"/>
                <w:szCs w:val="20"/>
              </w:rPr>
              <w:t xml:space="preserve">hourly </w:t>
            </w:r>
            <w:r w:rsidR="00784831">
              <w:rPr>
                <w:kern w:val="36"/>
                <w:szCs w:val="20"/>
              </w:rPr>
              <w:t>of wage of $14.63.</w:t>
            </w:r>
          </w:p>
          <w:p w14:paraId="25D0C520" w14:textId="37F3B9FD" w:rsidR="00D14A38" w:rsidRDefault="00E4374D" w:rsidP="00061134">
            <w:pPr>
              <w:tabs>
                <w:tab w:val="left" w:pos="1080"/>
              </w:tabs>
              <w:spacing w:before="120" w:after="120"/>
              <w:rPr>
                <w:kern w:val="36"/>
                <w:szCs w:val="20"/>
              </w:rPr>
            </w:pPr>
            <w:r>
              <w:rPr>
                <w:kern w:val="36"/>
                <w:szCs w:val="20"/>
              </w:rPr>
              <w:t xml:space="preserve">The review of the </w:t>
            </w:r>
            <w:r w:rsidR="00D14A38">
              <w:rPr>
                <w:kern w:val="36"/>
                <w:szCs w:val="20"/>
              </w:rPr>
              <w:t xml:space="preserve">sixteen other state VR agency policy regarding sponsorship of college training services, </w:t>
            </w:r>
            <w:r>
              <w:rPr>
                <w:kern w:val="36"/>
                <w:szCs w:val="20"/>
              </w:rPr>
              <w:t xml:space="preserve">revealed that </w:t>
            </w:r>
            <w:r w:rsidR="00D14A38">
              <w:rPr>
                <w:kern w:val="36"/>
                <w:szCs w:val="20"/>
              </w:rPr>
              <w:t xml:space="preserve">six of the sixteen (38%) require </w:t>
            </w:r>
            <w:r w:rsidR="00DF5E86">
              <w:rPr>
                <w:kern w:val="36"/>
                <w:szCs w:val="20"/>
              </w:rPr>
              <w:t xml:space="preserve">initial college training to occur at the community college level, eleven of the sixteen (69%) have sponsorship limits, in-state requirements, or other state incentives specific for college training sponsorship, and five of the sixteen (31%) have in-state requirements or other </w:t>
            </w:r>
            <w:r w:rsidR="00784831">
              <w:rPr>
                <w:kern w:val="36"/>
                <w:szCs w:val="20"/>
              </w:rPr>
              <w:t xml:space="preserve">college </w:t>
            </w:r>
            <w:r w:rsidR="00DF5E86">
              <w:rPr>
                <w:kern w:val="36"/>
                <w:szCs w:val="20"/>
              </w:rPr>
              <w:t>sponsorship guidelines.</w:t>
            </w:r>
            <w:r w:rsidR="00D925CB">
              <w:rPr>
                <w:kern w:val="36"/>
                <w:szCs w:val="20"/>
              </w:rPr>
              <w:t xml:space="preserve"> Overall, the review demonstrated each state is using a variety of policies and incentives to address the potential cost of college training services. DBVI had similar policies in place and as a step in considering potential policy changes, determined to </w:t>
            </w:r>
            <w:r w:rsidR="00635994">
              <w:rPr>
                <w:kern w:val="36"/>
                <w:szCs w:val="20"/>
              </w:rPr>
              <w:t xml:space="preserve">revisit existing policy regarding </w:t>
            </w:r>
            <w:r w:rsidR="00D925CB">
              <w:rPr>
                <w:kern w:val="36"/>
                <w:szCs w:val="20"/>
              </w:rPr>
              <w:t>sponsorship of college training services with VR staff to ensure policies were understood</w:t>
            </w:r>
            <w:r w:rsidR="00635994">
              <w:rPr>
                <w:kern w:val="36"/>
                <w:szCs w:val="20"/>
              </w:rPr>
              <w:t xml:space="preserve"> and implemented as written</w:t>
            </w:r>
            <w:r w:rsidR="00D925CB">
              <w:rPr>
                <w:kern w:val="36"/>
                <w:szCs w:val="20"/>
              </w:rPr>
              <w:t>.</w:t>
            </w:r>
          </w:p>
          <w:p w14:paraId="57D51947" w14:textId="77777777" w:rsidR="00D14A38" w:rsidRPr="00B11147" w:rsidRDefault="00D14A38" w:rsidP="00061134">
            <w:pPr>
              <w:tabs>
                <w:tab w:val="left" w:pos="1080"/>
              </w:tabs>
              <w:spacing w:before="120" w:after="120"/>
              <w:rPr>
                <w:kern w:val="36"/>
                <w:szCs w:val="20"/>
              </w:rPr>
            </w:pPr>
          </w:p>
          <w:p w14:paraId="300BA448" w14:textId="29440648" w:rsidR="00061134" w:rsidRPr="00061134" w:rsidRDefault="00061134" w:rsidP="00061134">
            <w:pPr>
              <w:tabs>
                <w:tab w:val="left" w:pos="1080"/>
              </w:tabs>
              <w:spacing w:before="120" w:after="120"/>
              <w:rPr>
                <w:b/>
                <w:kern w:val="36"/>
                <w:szCs w:val="20"/>
              </w:rPr>
            </w:pPr>
          </w:p>
        </w:tc>
      </w:tr>
      <w:tr w:rsidR="00061134" w14:paraId="47D1A166" w14:textId="77777777" w:rsidTr="00CF47AE">
        <w:tc>
          <w:tcPr>
            <w:tcW w:w="7740" w:type="dxa"/>
            <w:tcBorders>
              <w:top w:val="double" w:sz="4" w:space="0" w:color="auto"/>
              <w:left w:val="nil"/>
              <w:bottom w:val="double" w:sz="4" w:space="0" w:color="auto"/>
              <w:right w:val="nil"/>
            </w:tcBorders>
          </w:tcPr>
          <w:p w14:paraId="6AA49AC0" w14:textId="72BE89A3" w:rsidR="00061134" w:rsidRPr="00685A6C" w:rsidRDefault="00685A6C" w:rsidP="00061134">
            <w:pPr>
              <w:spacing w:before="120" w:after="120"/>
              <w:rPr>
                <w:b/>
              </w:rPr>
            </w:pPr>
            <w:r w:rsidRPr="00685A6C">
              <w:rPr>
                <w:b/>
              </w:rPr>
              <w:lastRenderedPageBreak/>
              <w:t>Implication for practice or future research</w:t>
            </w:r>
            <w:r>
              <w:rPr>
                <w:b/>
              </w:rPr>
              <w:t xml:space="preserve"> </w:t>
            </w:r>
          </w:p>
        </w:tc>
      </w:tr>
      <w:tr w:rsidR="00061134" w14:paraId="688E9E5C" w14:textId="77777777" w:rsidTr="00CF47AE">
        <w:trPr>
          <w:trHeight w:val="960"/>
        </w:trPr>
        <w:tc>
          <w:tcPr>
            <w:tcW w:w="7740" w:type="dxa"/>
            <w:tcBorders>
              <w:top w:val="double" w:sz="4" w:space="0" w:color="auto"/>
              <w:left w:val="double" w:sz="4" w:space="0" w:color="auto"/>
              <w:bottom w:val="double" w:sz="4" w:space="0" w:color="auto"/>
              <w:right w:val="double" w:sz="4" w:space="0" w:color="auto"/>
            </w:tcBorders>
            <w:shd w:val="clear" w:color="auto" w:fill="E2EFD9" w:themeFill="accent6" w:themeFillTint="33"/>
          </w:tcPr>
          <w:p w14:paraId="5029A43D" w14:textId="694B9C74" w:rsidR="00061134" w:rsidRDefault="00DF5E86" w:rsidP="005636BC">
            <w:pPr>
              <w:tabs>
                <w:tab w:val="left" w:pos="1080"/>
              </w:tabs>
              <w:spacing w:before="120" w:after="120"/>
            </w:pPr>
            <w:r>
              <w:t xml:space="preserve">The </w:t>
            </w:r>
            <w:r w:rsidR="00100099">
              <w:t xml:space="preserve">qualitative and quantitative </w:t>
            </w:r>
            <w:r>
              <w:t xml:space="preserve">results of the study will be used </w:t>
            </w:r>
            <w:r w:rsidR="004C38B1">
              <w:t xml:space="preserve">as a resource </w:t>
            </w:r>
            <w:r>
              <w:t>to inform</w:t>
            </w:r>
            <w:r w:rsidR="004C38B1">
              <w:t xml:space="preserve"> </w:t>
            </w:r>
            <w:r w:rsidR="00E4374D">
              <w:t xml:space="preserve">DBVI </w:t>
            </w:r>
            <w:r w:rsidR="004C38B1">
              <w:t xml:space="preserve">leadership regarding decisions on how to best utilize agency resources to deliver college training services as part of the VR program. </w:t>
            </w:r>
            <w:r w:rsidR="005751EA">
              <w:t xml:space="preserve">This study found that </w:t>
            </w:r>
            <w:r w:rsidR="008C7726">
              <w:rPr>
                <w:kern w:val="36"/>
                <w:szCs w:val="20"/>
              </w:rPr>
              <w:t>younger individuals</w:t>
            </w:r>
            <w:r w:rsidR="005751EA">
              <w:rPr>
                <w:kern w:val="36"/>
                <w:szCs w:val="20"/>
              </w:rPr>
              <w:t xml:space="preserve"> were more likely to receive college training services and have more benefit from the services, when VR outcomes and the quality of employment were considered. College training is high cost services, so it is necessary to continue to monitor the current findings </w:t>
            </w:r>
            <w:r w:rsidR="005751EA">
              <w:t xml:space="preserve">by </w:t>
            </w:r>
            <w:r w:rsidR="00137CA5">
              <w:t xml:space="preserve">adding additional variables, such as </w:t>
            </w:r>
            <w:r w:rsidR="005751EA">
              <w:t>level of education</w:t>
            </w:r>
            <w:r w:rsidR="00762262">
              <w:t xml:space="preserve"> at the start of the VR program</w:t>
            </w:r>
            <w:r w:rsidR="005751EA">
              <w:t xml:space="preserve">, </w:t>
            </w:r>
            <w:r w:rsidR="004C38B1">
              <w:t xml:space="preserve">the length of time an individual received VR services, other types of VR services received, and previous employment experience. </w:t>
            </w:r>
          </w:p>
        </w:tc>
      </w:tr>
      <w:tr w:rsidR="00685A6C" w14:paraId="77761E88" w14:textId="77777777" w:rsidTr="00CF47AE">
        <w:tc>
          <w:tcPr>
            <w:tcW w:w="7740" w:type="dxa"/>
            <w:tcBorders>
              <w:top w:val="double" w:sz="4" w:space="0" w:color="auto"/>
              <w:left w:val="nil"/>
              <w:bottom w:val="double" w:sz="4" w:space="0" w:color="auto"/>
              <w:right w:val="nil"/>
            </w:tcBorders>
          </w:tcPr>
          <w:p w14:paraId="6327585F" w14:textId="6785D484" w:rsidR="00685A6C" w:rsidRDefault="00685A6C" w:rsidP="006D26B0">
            <w:pPr>
              <w:spacing w:before="120" w:after="120"/>
              <w:rPr>
                <w:lang w:eastAsia="ko-KR"/>
              </w:rPr>
            </w:pPr>
            <w:r w:rsidRPr="00685A6C">
              <w:rPr>
                <w:b/>
              </w:rPr>
              <w:t>Lessons learned</w:t>
            </w:r>
            <w:r w:rsidR="004474F4">
              <w:rPr>
                <w:b/>
              </w:rPr>
              <w:t>/Recommendations</w:t>
            </w:r>
            <w:r>
              <w:rPr>
                <w:b/>
              </w:rPr>
              <w:t xml:space="preserve"> </w:t>
            </w:r>
            <w:r w:rsidRPr="00685A6C">
              <w:t>(</w:t>
            </w:r>
            <w:r w:rsidR="006D26B0" w:rsidRPr="006D26B0">
              <w:t>How could other agencies benefit from your capstone?  Provide 3-5 bullet point recommendations on how other agencies could use the lessons learned?</w:t>
            </w:r>
            <w:r w:rsidRPr="00685A6C">
              <w:t>)</w:t>
            </w:r>
          </w:p>
        </w:tc>
      </w:tr>
      <w:tr w:rsidR="00685A6C" w14:paraId="3B493EE6" w14:textId="77777777" w:rsidTr="00CF47AE">
        <w:trPr>
          <w:trHeight w:val="960"/>
        </w:trPr>
        <w:tc>
          <w:tcPr>
            <w:tcW w:w="7740" w:type="dxa"/>
            <w:tcBorders>
              <w:top w:val="double" w:sz="4" w:space="0" w:color="auto"/>
              <w:left w:val="double" w:sz="4" w:space="0" w:color="auto"/>
              <w:bottom w:val="double" w:sz="4" w:space="0" w:color="auto"/>
              <w:right w:val="double" w:sz="4" w:space="0" w:color="auto"/>
            </w:tcBorders>
            <w:shd w:val="clear" w:color="auto" w:fill="E2EFD9" w:themeFill="accent6" w:themeFillTint="33"/>
          </w:tcPr>
          <w:p w14:paraId="32C6837F" w14:textId="4FB6234A" w:rsidR="003D063F" w:rsidRDefault="00845055" w:rsidP="003D063F">
            <w:pPr>
              <w:pStyle w:val="ListParagraph"/>
              <w:numPr>
                <w:ilvl w:val="0"/>
                <w:numId w:val="14"/>
              </w:numPr>
              <w:spacing w:before="120" w:after="120"/>
            </w:pPr>
            <w:r>
              <w:t>When considering changes to VR policy related to sponsorship of college training, there are many factors to take into account.</w:t>
            </w:r>
          </w:p>
          <w:p w14:paraId="1974B284" w14:textId="61906576" w:rsidR="00845055" w:rsidRDefault="00845055" w:rsidP="003D063F">
            <w:pPr>
              <w:pStyle w:val="ListParagraph"/>
              <w:numPr>
                <w:ilvl w:val="0"/>
                <w:numId w:val="14"/>
              </w:numPr>
              <w:spacing w:before="120" w:after="120"/>
            </w:pPr>
            <w:r>
              <w:t xml:space="preserve">When </w:t>
            </w:r>
            <w:r w:rsidR="00E4374D">
              <w:t xml:space="preserve">initiating </w:t>
            </w:r>
            <w:r w:rsidR="0003273E">
              <w:t xml:space="preserve">a </w:t>
            </w:r>
            <w:r>
              <w:t xml:space="preserve">study that will be used </w:t>
            </w:r>
            <w:r w:rsidR="00E4374D">
              <w:t xml:space="preserve">to inform agency </w:t>
            </w:r>
            <w:r>
              <w:t>decision making</w:t>
            </w:r>
            <w:r w:rsidR="00E4374D">
              <w:t xml:space="preserve">, it is critical to </w:t>
            </w:r>
            <w:r>
              <w:t xml:space="preserve">  understand the questions </w:t>
            </w:r>
            <w:r w:rsidR="00E4374D">
              <w:t>that</w:t>
            </w:r>
            <w:r>
              <w:t xml:space="preserve"> decision makers are</w:t>
            </w:r>
            <w:r w:rsidR="00DC38B3">
              <w:t>,</w:t>
            </w:r>
            <w:r>
              <w:t xml:space="preserve"> </w:t>
            </w:r>
            <w:r w:rsidR="00E4374D">
              <w:t xml:space="preserve">or should be </w:t>
            </w:r>
            <w:r>
              <w:t>asking,</w:t>
            </w:r>
            <w:r w:rsidR="00E4374D">
              <w:t xml:space="preserve"> including</w:t>
            </w:r>
            <w:r>
              <w:t xml:space="preserve"> what is the most relevant information needed. </w:t>
            </w:r>
            <w:r w:rsidR="0030392E">
              <w:t xml:space="preserve">Specifically, </w:t>
            </w:r>
            <w:r w:rsidR="00524203">
              <w:t xml:space="preserve">consider if </w:t>
            </w:r>
            <w:r w:rsidR="0030392E">
              <w:t>the purpose of the research to guide budget development or funding request</w:t>
            </w:r>
            <w:r w:rsidR="0003273E">
              <w:t>s</w:t>
            </w:r>
            <w:r w:rsidR="0030392E">
              <w:t xml:space="preserve">, </w:t>
            </w:r>
            <w:r w:rsidR="0003273E">
              <w:t xml:space="preserve">to ensure compliance with federal or state regulations, </w:t>
            </w:r>
            <w:r w:rsidR="0030392E">
              <w:t xml:space="preserve">to strength policy guidance, or to </w:t>
            </w:r>
            <w:r w:rsidR="0003273E">
              <w:t>assist with training for Vocational Rehabilitatio</w:t>
            </w:r>
            <w:r w:rsidR="00DC38B3">
              <w:t>n Counselors and Administrators.</w:t>
            </w:r>
          </w:p>
          <w:p w14:paraId="097E4870" w14:textId="45D3EEDF" w:rsidR="00685A6C" w:rsidRDefault="003D063F" w:rsidP="003D063F">
            <w:pPr>
              <w:pStyle w:val="ListParagraph"/>
              <w:numPr>
                <w:ilvl w:val="0"/>
                <w:numId w:val="14"/>
              </w:numPr>
              <w:spacing w:before="120" w:after="120"/>
            </w:pPr>
            <w:r>
              <w:t xml:space="preserve">When working with a diverse data set </w:t>
            </w:r>
            <w:r w:rsidR="00762262">
              <w:t xml:space="preserve">or several data sets, spend </w:t>
            </w:r>
            <w:r>
              <w:t>time in the beginning of the project, organizing and understanding the information. Consider combining the information from different data sets in the most appropriate way</w:t>
            </w:r>
            <w:r w:rsidR="00845055">
              <w:t xml:space="preserve"> to optimize the analysis.</w:t>
            </w:r>
          </w:p>
          <w:p w14:paraId="3024D96D" w14:textId="1161AF84" w:rsidR="003D063F" w:rsidRDefault="00E4374D" w:rsidP="003D063F">
            <w:pPr>
              <w:pStyle w:val="ListParagraph"/>
              <w:numPr>
                <w:ilvl w:val="0"/>
                <w:numId w:val="14"/>
              </w:numPr>
              <w:spacing w:before="120" w:after="120"/>
            </w:pPr>
            <w:r>
              <w:t>Increasingly over the last ten years</w:t>
            </w:r>
            <w:r w:rsidR="0030392E">
              <w:t xml:space="preserve">, agencies have been </w:t>
            </w:r>
            <w:r>
              <w:t>considering the return on investment</w:t>
            </w:r>
            <w:r w:rsidR="00DC38B3">
              <w:t xml:space="preserve"> model</w:t>
            </w:r>
            <w:r w:rsidR="0030392E">
              <w:t xml:space="preserve"> for the provision of </w:t>
            </w:r>
            <w:r w:rsidR="00524203">
              <w:t xml:space="preserve">VR services, </w:t>
            </w:r>
            <w:r w:rsidR="00524203">
              <w:lastRenderedPageBreak/>
              <w:t xml:space="preserve">including </w:t>
            </w:r>
            <w:r w:rsidR="0030392E">
              <w:t xml:space="preserve">college training </w:t>
            </w:r>
            <w:r w:rsidR="00524203">
              <w:t>services, which</w:t>
            </w:r>
            <w:r w:rsidR="0030392E">
              <w:t xml:space="preserve"> should ultimately lead </w:t>
            </w:r>
            <w:r w:rsidR="00524203">
              <w:t xml:space="preserve">to </w:t>
            </w:r>
            <w:r w:rsidR="0030392E">
              <w:t>employment outcomes with higher wages.  This study potentially provides relevant data to agencies that provide college training services to individuals who are blind and vision impaired and to agencies of similar size to DBVI.</w:t>
            </w:r>
            <w:r>
              <w:t xml:space="preserve"> </w:t>
            </w:r>
          </w:p>
          <w:p w14:paraId="4CAD9C12" w14:textId="77777777" w:rsidR="00685A6C" w:rsidRDefault="00685A6C" w:rsidP="006D277B">
            <w:pPr>
              <w:spacing w:before="120" w:after="120"/>
            </w:pPr>
          </w:p>
        </w:tc>
      </w:tr>
    </w:tbl>
    <w:p w14:paraId="03FEC7AA" w14:textId="77777777" w:rsidR="00685A6C" w:rsidRPr="006D26B0" w:rsidRDefault="00685A6C" w:rsidP="00685A6C"/>
    <w:p w14:paraId="44B9AAF6" w14:textId="6CF0CCDD" w:rsidR="00D777F9" w:rsidRPr="006D26B0" w:rsidRDefault="00D777F9"/>
    <w:p w14:paraId="6CF025F4" w14:textId="53ED0297" w:rsidR="006D26B0" w:rsidRPr="006D26B0" w:rsidRDefault="006D26B0" w:rsidP="006D26B0">
      <w:pPr>
        <w:tabs>
          <w:tab w:val="left" w:pos="3756"/>
        </w:tabs>
      </w:pPr>
    </w:p>
    <w:sectPr w:rsidR="006D26B0" w:rsidRPr="006D26B0" w:rsidSect="004236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6556"/>
    <w:multiLevelType w:val="hybridMultilevel"/>
    <w:tmpl w:val="D58A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4610A1"/>
    <w:multiLevelType w:val="multilevel"/>
    <w:tmpl w:val="4EA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2CE4"/>
    <w:multiLevelType w:val="multilevel"/>
    <w:tmpl w:val="BA8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5550D"/>
    <w:multiLevelType w:val="hybridMultilevel"/>
    <w:tmpl w:val="F07A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91DA7"/>
    <w:multiLevelType w:val="multilevel"/>
    <w:tmpl w:val="B126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C4D1A"/>
    <w:multiLevelType w:val="hybridMultilevel"/>
    <w:tmpl w:val="5B2C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61D05"/>
    <w:multiLevelType w:val="hybridMultilevel"/>
    <w:tmpl w:val="EB8E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B53CB"/>
    <w:multiLevelType w:val="hybridMultilevel"/>
    <w:tmpl w:val="CBFE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17EA5"/>
    <w:multiLevelType w:val="hybridMultilevel"/>
    <w:tmpl w:val="C964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90400"/>
    <w:multiLevelType w:val="multilevel"/>
    <w:tmpl w:val="59EC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11644"/>
    <w:multiLevelType w:val="hybridMultilevel"/>
    <w:tmpl w:val="E7D0DD8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931ED8"/>
    <w:multiLevelType w:val="multilevel"/>
    <w:tmpl w:val="FD48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227EF8"/>
    <w:multiLevelType w:val="multilevel"/>
    <w:tmpl w:val="744E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E22B0E"/>
    <w:multiLevelType w:val="hybridMultilevel"/>
    <w:tmpl w:val="F7D2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D2672"/>
    <w:multiLevelType w:val="multilevel"/>
    <w:tmpl w:val="5720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4"/>
  </w:num>
  <w:num w:numId="4">
    <w:abstractNumId w:val="4"/>
  </w:num>
  <w:num w:numId="5">
    <w:abstractNumId w:val="11"/>
  </w:num>
  <w:num w:numId="6">
    <w:abstractNumId w:val="12"/>
  </w:num>
  <w:num w:numId="7">
    <w:abstractNumId w:val="1"/>
  </w:num>
  <w:num w:numId="8">
    <w:abstractNumId w:val="2"/>
  </w:num>
  <w:num w:numId="9">
    <w:abstractNumId w:val="6"/>
  </w:num>
  <w:num w:numId="10">
    <w:abstractNumId w:val="13"/>
  </w:num>
  <w:num w:numId="11">
    <w:abstractNumId w:val="5"/>
  </w:num>
  <w:num w:numId="12">
    <w:abstractNumId w:val="10"/>
  </w:num>
  <w:num w:numId="13">
    <w:abstractNumId w:val="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EC"/>
    <w:rsid w:val="00030B6A"/>
    <w:rsid w:val="0003273E"/>
    <w:rsid w:val="00061134"/>
    <w:rsid w:val="00100099"/>
    <w:rsid w:val="00137CA5"/>
    <w:rsid w:val="00163B39"/>
    <w:rsid w:val="001F1BEB"/>
    <w:rsid w:val="00223C7F"/>
    <w:rsid w:val="0023739F"/>
    <w:rsid w:val="00242E72"/>
    <w:rsid w:val="00246A4A"/>
    <w:rsid w:val="00247892"/>
    <w:rsid w:val="00265894"/>
    <w:rsid w:val="00272A70"/>
    <w:rsid w:val="002877CE"/>
    <w:rsid w:val="002E259D"/>
    <w:rsid w:val="002E25DE"/>
    <w:rsid w:val="0030392E"/>
    <w:rsid w:val="00325913"/>
    <w:rsid w:val="0034159A"/>
    <w:rsid w:val="00343781"/>
    <w:rsid w:val="0039168A"/>
    <w:rsid w:val="003C7C33"/>
    <w:rsid w:val="003D063F"/>
    <w:rsid w:val="004108F7"/>
    <w:rsid w:val="004236EC"/>
    <w:rsid w:val="004474F4"/>
    <w:rsid w:val="0047049D"/>
    <w:rsid w:val="00470FEA"/>
    <w:rsid w:val="004B14AE"/>
    <w:rsid w:val="004C38B1"/>
    <w:rsid w:val="004F69D8"/>
    <w:rsid w:val="00524203"/>
    <w:rsid w:val="0054550B"/>
    <w:rsid w:val="00547EAD"/>
    <w:rsid w:val="00555B34"/>
    <w:rsid w:val="005636BC"/>
    <w:rsid w:val="005751EA"/>
    <w:rsid w:val="005B569E"/>
    <w:rsid w:val="005F32CF"/>
    <w:rsid w:val="00630820"/>
    <w:rsid w:val="00635994"/>
    <w:rsid w:val="006528C0"/>
    <w:rsid w:val="0066381F"/>
    <w:rsid w:val="00685A6C"/>
    <w:rsid w:val="00690332"/>
    <w:rsid w:val="006A1B6B"/>
    <w:rsid w:val="006B180A"/>
    <w:rsid w:val="006D26B0"/>
    <w:rsid w:val="006D5E71"/>
    <w:rsid w:val="006E1B61"/>
    <w:rsid w:val="0070614F"/>
    <w:rsid w:val="00715F2B"/>
    <w:rsid w:val="00762262"/>
    <w:rsid w:val="00777432"/>
    <w:rsid w:val="00784831"/>
    <w:rsid w:val="00806F06"/>
    <w:rsid w:val="0082052C"/>
    <w:rsid w:val="00822707"/>
    <w:rsid w:val="008232B2"/>
    <w:rsid w:val="00841884"/>
    <w:rsid w:val="00845055"/>
    <w:rsid w:val="00847F2F"/>
    <w:rsid w:val="00870A26"/>
    <w:rsid w:val="008A409B"/>
    <w:rsid w:val="008C7726"/>
    <w:rsid w:val="009233CA"/>
    <w:rsid w:val="009264F1"/>
    <w:rsid w:val="00926767"/>
    <w:rsid w:val="00941EBD"/>
    <w:rsid w:val="009A36AC"/>
    <w:rsid w:val="009E66E9"/>
    <w:rsid w:val="00A013BA"/>
    <w:rsid w:val="00A01F83"/>
    <w:rsid w:val="00AF5087"/>
    <w:rsid w:val="00B11147"/>
    <w:rsid w:val="00B508AE"/>
    <w:rsid w:val="00B60C01"/>
    <w:rsid w:val="00BB54ED"/>
    <w:rsid w:val="00BC34E5"/>
    <w:rsid w:val="00BE2C8A"/>
    <w:rsid w:val="00BE5AB5"/>
    <w:rsid w:val="00BF581C"/>
    <w:rsid w:val="00C648FE"/>
    <w:rsid w:val="00C65104"/>
    <w:rsid w:val="00CC083D"/>
    <w:rsid w:val="00CD6522"/>
    <w:rsid w:val="00CF47AE"/>
    <w:rsid w:val="00D06FE3"/>
    <w:rsid w:val="00D14A38"/>
    <w:rsid w:val="00D36D19"/>
    <w:rsid w:val="00D777F9"/>
    <w:rsid w:val="00D925CB"/>
    <w:rsid w:val="00DC38B3"/>
    <w:rsid w:val="00DD51D4"/>
    <w:rsid w:val="00DF5E86"/>
    <w:rsid w:val="00E4374D"/>
    <w:rsid w:val="00E64B56"/>
    <w:rsid w:val="00E73624"/>
    <w:rsid w:val="00F00547"/>
    <w:rsid w:val="00F017A1"/>
    <w:rsid w:val="00F176B2"/>
    <w:rsid w:val="00F26E8A"/>
    <w:rsid w:val="00F45702"/>
    <w:rsid w:val="00F9326E"/>
    <w:rsid w:val="00FA52FF"/>
    <w:rsid w:val="00FC2BAA"/>
    <w:rsid w:val="00FD17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D626"/>
  <w15:chartTrackingRefBased/>
  <w15:docId w15:val="{546425AA-E710-4295-99AC-DC46AF47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EC"/>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36EC"/>
    <w:pPr>
      <w:spacing w:before="100" w:beforeAutospacing="1" w:after="100" w:afterAutospacing="1"/>
    </w:pPr>
  </w:style>
  <w:style w:type="character" w:styleId="Hyperlink">
    <w:name w:val="Hyperlink"/>
    <w:basedOn w:val="DefaultParagraphFont"/>
    <w:uiPriority w:val="99"/>
    <w:unhideWhenUsed/>
    <w:rsid w:val="004236EC"/>
    <w:rPr>
      <w:color w:val="0000FF"/>
      <w:u w:val="single"/>
    </w:rPr>
  </w:style>
  <w:style w:type="paragraph" w:styleId="ListParagraph">
    <w:name w:val="List Paragraph"/>
    <w:basedOn w:val="Normal"/>
    <w:uiPriority w:val="34"/>
    <w:qFormat/>
    <w:rsid w:val="004236EC"/>
    <w:pPr>
      <w:ind w:left="720"/>
      <w:contextualSpacing/>
    </w:pPr>
  </w:style>
  <w:style w:type="character" w:styleId="Strong">
    <w:name w:val="Strong"/>
    <w:basedOn w:val="DefaultParagraphFont"/>
    <w:uiPriority w:val="22"/>
    <w:qFormat/>
    <w:rsid w:val="004236EC"/>
    <w:rPr>
      <w:b/>
      <w:bCs/>
    </w:rPr>
  </w:style>
  <w:style w:type="character" w:customStyle="1" w:styleId="screenreader-only">
    <w:name w:val="screenreader-only"/>
    <w:basedOn w:val="DefaultParagraphFont"/>
    <w:rsid w:val="004236EC"/>
  </w:style>
  <w:style w:type="character" w:styleId="FollowedHyperlink">
    <w:name w:val="FollowedHyperlink"/>
    <w:basedOn w:val="DefaultParagraphFont"/>
    <w:uiPriority w:val="99"/>
    <w:semiHidden/>
    <w:unhideWhenUsed/>
    <w:rsid w:val="00247892"/>
    <w:rPr>
      <w:color w:val="954F72" w:themeColor="followedHyperlink"/>
      <w:u w:val="single"/>
    </w:rPr>
  </w:style>
  <w:style w:type="character" w:styleId="CommentReference">
    <w:name w:val="annotation reference"/>
    <w:basedOn w:val="DefaultParagraphFont"/>
    <w:uiPriority w:val="99"/>
    <w:semiHidden/>
    <w:unhideWhenUsed/>
    <w:rsid w:val="00547EAD"/>
    <w:rPr>
      <w:sz w:val="16"/>
      <w:szCs w:val="16"/>
    </w:rPr>
  </w:style>
  <w:style w:type="paragraph" w:styleId="CommentText">
    <w:name w:val="annotation text"/>
    <w:basedOn w:val="Normal"/>
    <w:link w:val="CommentTextChar"/>
    <w:uiPriority w:val="99"/>
    <w:semiHidden/>
    <w:unhideWhenUsed/>
    <w:rsid w:val="00547EAD"/>
    <w:rPr>
      <w:sz w:val="20"/>
      <w:szCs w:val="20"/>
    </w:rPr>
  </w:style>
  <w:style w:type="character" w:customStyle="1" w:styleId="CommentTextChar">
    <w:name w:val="Comment Text Char"/>
    <w:basedOn w:val="DefaultParagraphFont"/>
    <w:link w:val="CommentText"/>
    <w:uiPriority w:val="99"/>
    <w:semiHidden/>
    <w:rsid w:val="00547EAD"/>
    <w:rPr>
      <w:rFonts w:eastAsia="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47EAD"/>
    <w:rPr>
      <w:b/>
      <w:bCs/>
    </w:rPr>
  </w:style>
  <w:style w:type="character" w:customStyle="1" w:styleId="CommentSubjectChar">
    <w:name w:val="Comment Subject Char"/>
    <w:basedOn w:val="CommentTextChar"/>
    <w:link w:val="CommentSubject"/>
    <w:uiPriority w:val="99"/>
    <w:semiHidden/>
    <w:rsid w:val="00547EAD"/>
    <w:rPr>
      <w:rFonts w:eastAsia="Times New Roman"/>
      <w:b/>
      <w:bCs/>
      <w:sz w:val="20"/>
      <w:szCs w:val="20"/>
      <w:lang w:eastAsia="en-US"/>
    </w:rPr>
  </w:style>
  <w:style w:type="paragraph" w:styleId="BalloonText">
    <w:name w:val="Balloon Text"/>
    <w:basedOn w:val="Normal"/>
    <w:link w:val="BalloonTextChar"/>
    <w:uiPriority w:val="99"/>
    <w:semiHidden/>
    <w:unhideWhenUsed/>
    <w:rsid w:val="00547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EAD"/>
    <w:rPr>
      <w:rFonts w:ascii="Segoe UI" w:eastAsia="Times New Roman" w:hAnsi="Segoe UI" w:cs="Segoe UI"/>
      <w:sz w:val="18"/>
      <w:szCs w:val="18"/>
      <w:lang w:eastAsia="en-US"/>
    </w:rPr>
  </w:style>
  <w:style w:type="table" w:styleId="TableGrid">
    <w:name w:val="Table Grid"/>
    <w:basedOn w:val="TableNormal"/>
    <w:uiPriority w:val="39"/>
    <w:rsid w:val="002E2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15F2B"/>
    <w:rPr>
      <w:color w:val="808080"/>
      <w:shd w:val="clear" w:color="auto" w:fill="E6E6E6"/>
    </w:rPr>
  </w:style>
  <w:style w:type="table" w:styleId="GridTable6Colorful-Accent6">
    <w:name w:val="Grid Table 6 Colorful Accent 6"/>
    <w:basedOn w:val="TableNormal"/>
    <w:uiPriority w:val="51"/>
    <w:rsid w:val="00A013B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BC34E5"/>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660125">
      <w:bodyDiv w:val="1"/>
      <w:marLeft w:val="0"/>
      <w:marRight w:val="0"/>
      <w:marTop w:val="0"/>
      <w:marBottom w:val="0"/>
      <w:divBdr>
        <w:top w:val="none" w:sz="0" w:space="0" w:color="auto"/>
        <w:left w:val="none" w:sz="0" w:space="0" w:color="auto"/>
        <w:bottom w:val="none" w:sz="0" w:space="0" w:color="auto"/>
        <w:right w:val="none" w:sz="0" w:space="0" w:color="auto"/>
      </w:divBdr>
    </w:div>
    <w:div w:id="122691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ED25CD5DE5540A46170C284C83916" ma:contentTypeVersion="13" ma:contentTypeDescription="Create a new document." ma:contentTypeScope="" ma:versionID="a4835f25c6788de6592d712111ac12c3">
  <xsd:schema xmlns:xsd="http://www.w3.org/2001/XMLSchema" xmlns:xs="http://www.w3.org/2001/XMLSchema" xmlns:p="http://schemas.microsoft.com/office/2006/metadata/properties" xmlns:ns3="88f14a99-7e22-4a93-a910-faf631819085" xmlns:ns4="80b5ef54-e466-4194-9003-14fdc2eb3e83" targetNamespace="http://schemas.microsoft.com/office/2006/metadata/properties" ma:root="true" ma:fieldsID="3d05fdb5b1293d1ad43e189449cadb70" ns3:_="" ns4:_="">
    <xsd:import namespace="88f14a99-7e22-4a93-a910-faf631819085"/>
    <xsd:import namespace="80b5ef54-e466-4194-9003-14fdc2eb3e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14a99-7e22-4a93-a910-faf631819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5ef54-e466-4194-9003-14fdc2eb3e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2281C-460B-4C94-9F05-3FFC9C2763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794EA1-4ACA-411E-849F-CB21D82BD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14a99-7e22-4a93-a910-faf631819085"/>
    <ds:schemaRef ds:uri="80b5ef54-e466-4194-9003-14fdc2eb3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288F0-4A54-470E-A6E5-5629992BF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Sukyeong Pi</dc:creator>
  <cp:keywords/>
  <dc:description/>
  <cp:lastModifiedBy>Terry Donovan</cp:lastModifiedBy>
  <cp:revision>2</cp:revision>
  <dcterms:created xsi:type="dcterms:W3CDTF">2020-10-27T15:47:00Z</dcterms:created>
  <dcterms:modified xsi:type="dcterms:W3CDTF">2020-10-27T15:47:00Z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0x01010095CED25CD5DE5540A46170C284C83916</vt:lpwstr>
  </property>
</Properties>
</file>